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847" w14:textId="5159B8DD" w:rsidR="00F77D44" w:rsidRPr="00D96C7C" w:rsidRDefault="00AE5596" w:rsidP="00AE5596">
      <w:pPr>
        <w:spacing w:after="0"/>
        <w:jc w:val="center"/>
        <w:rPr>
          <w:rFonts w:ascii="Arial" w:hAnsi="Arial" w:cs="Arial"/>
          <w:sz w:val="18"/>
          <w:szCs w:val="18"/>
        </w:rPr>
      </w:pPr>
      <w:r w:rsidRPr="00AE5596">
        <w:rPr>
          <w:rFonts w:ascii="Arial" w:hAnsi="Arial" w:cs="Arial"/>
          <w:b/>
          <w:bCs/>
        </w:rPr>
        <w:t>Eisen en onverenigbare betrekkingen</w:t>
      </w:r>
      <w:r w:rsidR="00D96C7C">
        <w:rPr>
          <w:rFonts w:ascii="Arial" w:hAnsi="Arial" w:cs="Arial"/>
          <w:b/>
          <w:bCs/>
        </w:rPr>
        <w:t xml:space="preserve"> </w:t>
      </w:r>
      <w:r w:rsidR="00D96C7C">
        <w:rPr>
          <w:rFonts w:ascii="Arial" w:hAnsi="Arial" w:cs="Arial"/>
          <w:b/>
          <w:bCs/>
          <w:sz w:val="18"/>
          <w:szCs w:val="18"/>
        </w:rPr>
        <w:t>(DM 1935413)</w:t>
      </w:r>
    </w:p>
    <w:p w14:paraId="22E39F17" w14:textId="5EE65190" w:rsidR="00AE5596" w:rsidRDefault="00D96C7C" w:rsidP="00AE5596">
      <w:pPr>
        <w:spacing w:after="0"/>
        <w:jc w:val="center"/>
        <w:rPr>
          <w:rFonts w:ascii="Arial" w:hAnsi="Arial" w:cs="Arial"/>
        </w:rPr>
      </w:pPr>
      <w:r>
        <w:rPr>
          <w:rFonts w:ascii="Arial" w:hAnsi="Arial" w:cs="Arial"/>
        </w:rPr>
        <w:t>P</w:t>
      </w:r>
      <w:r w:rsidR="00AE5596">
        <w:rPr>
          <w:rFonts w:ascii="Arial" w:hAnsi="Arial" w:cs="Arial"/>
        </w:rPr>
        <w:t>eildatum</w:t>
      </w:r>
      <w:r>
        <w:rPr>
          <w:rFonts w:ascii="Arial" w:hAnsi="Arial" w:cs="Arial"/>
        </w:rPr>
        <w:t>:</w:t>
      </w:r>
      <w:r w:rsidR="00AE5596">
        <w:rPr>
          <w:rFonts w:ascii="Arial" w:hAnsi="Arial" w:cs="Arial"/>
        </w:rPr>
        <w:t xml:space="preserve"> 23 februari 2023</w:t>
      </w:r>
    </w:p>
    <w:p w14:paraId="6C20D151" w14:textId="420B1161" w:rsidR="00AE5596" w:rsidRDefault="00AE5596" w:rsidP="00AE5596">
      <w:pPr>
        <w:spacing w:after="0"/>
        <w:rPr>
          <w:rFonts w:ascii="Arial" w:hAnsi="Arial" w:cs="Arial"/>
        </w:rPr>
      </w:pPr>
    </w:p>
    <w:p w14:paraId="3DA680F1" w14:textId="03AD088F" w:rsidR="00AE5596" w:rsidRDefault="00AE5596" w:rsidP="00AE5596">
      <w:pPr>
        <w:spacing w:after="0"/>
        <w:rPr>
          <w:rFonts w:ascii="Arial" w:hAnsi="Arial" w:cs="Arial"/>
        </w:rPr>
      </w:pPr>
    </w:p>
    <w:p w14:paraId="202E018F" w14:textId="1FFE99DA" w:rsidR="00CC3A61" w:rsidRDefault="00CC3A61" w:rsidP="00AE5596">
      <w:pPr>
        <w:spacing w:after="0"/>
        <w:rPr>
          <w:rFonts w:ascii="Arial" w:hAnsi="Arial" w:cs="Arial"/>
        </w:rPr>
      </w:pPr>
    </w:p>
    <w:p w14:paraId="713E7D33" w14:textId="77777777" w:rsidR="00CC3A61" w:rsidRDefault="00CC3A61" w:rsidP="00CC3A61">
      <w:pPr>
        <w:widowControl w:val="0"/>
        <w:autoSpaceDE w:val="0"/>
        <w:autoSpaceDN w:val="0"/>
        <w:adjustRightInd w:val="0"/>
        <w:spacing w:after="0" w:line="240" w:lineRule="auto"/>
        <w:rPr>
          <w:rFonts w:ascii="Arial" w:hAnsi="Arial" w:cs="Arial"/>
          <w:sz w:val="20"/>
          <w:szCs w:val="20"/>
        </w:rPr>
      </w:pPr>
    </w:p>
    <w:p w14:paraId="055609B0" w14:textId="77777777" w:rsidR="00CC3A61" w:rsidRDefault="00CC3A61" w:rsidP="00CC3A61">
      <w:pPr>
        <w:widowControl w:val="0"/>
        <w:pBdr>
          <w:top w:val="single" w:sz="4" w:space="4" w:color="auto"/>
          <w:bottom w:val="single" w:sz="4" w:space="4" w:color="auto"/>
        </w:pBdr>
        <w:autoSpaceDE w:val="0"/>
        <w:autoSpaceDN w:val="0"/>
        <w:adjustRightInd w:val="0"/>
        <w:spacing w:after="240" w:line="320" w:lineRule="atLeast"/>
        <w:rPr>
          <w:rFonts w:ascii="Arial" w:hAnsi="Arial" w:cs="Arial"/>
          <w:b/>
          <w:bCs/>
          <w:sz w:val="28"/>
          <w:szCs w:val="28"/>
        </w:rPr>
      </w:pPr>
      <w:r>
        <w:rPr>
          <w:rFonts w:ascii="Arial" w:hAnsi="Arial" w:cs="Arial"/>
          <w:b/>
          <w:bCs/>
          <w:sz w:val="28"/>
          <w:szCs w:val="28"/>
        </w:rPr>
        <w:t>Kieswet</w:t>
      </w:r>
      <w:r>
        <w:rPr>
          <w:rFonts w:ascii="Arial" w:hAnsi="Arial" w:cs="Arial"/>
          <w:b/>
          <w:bCs/>
          <w:sz w:val="28"/>
          <w:szCs w:val="28"/>
        </w:rPr>
        <w:br/>
        <w:t>Geraadpleegd op 23-02-2023.</w:t>
      </w:r>
      <w:r>
        <w:rPr>
          <w:rFonts w:ascii="Arial" w:hAnsi="Arial" w:cs="Arial"/>
          <w:b/>
          <w:bCs/>
          <w:sz w:val="28"/>
          <w:szCs w:val="28"/>
        </w:rPr>
        <w:br/>
        <w:t>Geldend van 01-01-2023 t/m heden</w:t>
      </w:r>
    </w:p>
    <w:p w14:paraId="50BE57AA"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Afdeling II. De verkiezing van de leden van de Tweede Kamer der Staten-Generaal, van provinciale staten, van de algemene besturen, van de gemeenteraden en van het kiescollege voor Nederlanders die geen ingezetenen zijn</w:t>
      </w:r>
    </w:p>
    <w:p w14:paraId="3135ED79"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P. De vaststelling van de verkiezingsuitslag door het centraal stembureau</w:t>
      </w:r>
    </w:p>
    <w:p w14:paraId="7CE41731"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4. De bekendmaking van de verkiezingsuitslag</w:t>
      </w:r>
    </w:p>
    <w:p w14:paraId="555AA3A4"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P 20</w:t>
      </w:r>
    </w:p>
    <w:p w14:paraId="1144B9B3"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centraal stembureau stelt de uitslag van de verkiezing zo spoedig mogelijk vast doch niet eerder dan de achtste dag nadat de stemming heeft plaatsgevonden. Het centraal stembureau stelt tevens vast:</w:t>
      </w:r>
    </w:p>
    <w:p w14:paraId="1494C9D1"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t>het aantal blanco stemmen;</w:t>
      </w:r>
    </w:p>
    <w:p w14:paraId="2B0F1CD6"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t>het aantal ongeldige stemmen;</w:t>
      </w:r>
    </w:p>
    <w:p w14:paraId="7DD20346"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t>het aantal geldige stempassen;</w:t>
      </w:r>
    </w:p>
    <w:p w14:paraId="7CD483D8"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t>het aantal geldige kiezerspassen;</w:t>
      </w:r>
    </w:p>
    <w:p w14:paraId="7FD2F990"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t xml:space="preserve">het aantal geldige </w:t>
      </w:r>
      <w:proofErr w:type="spellStart"/>
      <w:r>
        <w:rPr>
          <w:rFonts w:ascii="Arial" w:hAnsi="Arial" w:cs="Arial"/>
          <w:sz w:val="20"/>
          <w:szCs w:val="20"/>
        </w:rPr>
        <w:t>volmachtbewijzen</w:t>
      </w:r>
      <w:proofErr w:type="spellEnd"/>
      <w:r>
        <w:rPr>
          <w:rFonts w:ascii="Arial" w:hAnsi="Arial" w:cs="Arial"/>
          <w:sz w:val="20"/>
          <w:szCs w:val="20"/>
        </w:rPr>
        <w:t>;</w:t>
      </w:r>
    </w:p>
    <w:p w14:paraId="5BBD1281"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t>het aantal geldige briefstembewijzen en vervangend briefstembewijzen;</w:t>
      </w:r>
    </w:p>
    <w:p w14:paraId="7F7BCF2D"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t>de som van de aantallen bedoeld onder c, d, e en f;</w:t>
      </w:r>
    </w:p>
    <w:p w14:paraId="4BC7FC44"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h.</w:t>
      </w:r>
      <w:r>
        <w:rPr>
          <w:rFonts w:ascii="Arial" w:hAnsi="Arial" w:cs="Arial"/>
          <w:sz w:val="20"/>
          <w:szCs w:val="20"/>
        </w:rPr>
        <w:tab/>
        <w:t>het aantal kiesgerechtigden; en</w:t>
      </w:r>
    </w:p>
    <w:p w14:paraId="52258D8D" w14:textId="77777777" w:rsidR="00CC3A61" w:rsidRDefault="00CC3A61" w:rsidP="00CC3A61">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i.</w:t>
      </w:r>
      <w:r>
        <w:rPr>
          <w:rFonts w:ascii="Arial" w:hAnsi="Arial" w:cs="Arial"/>
          <w:sz w:val="20"/>
          <w:szCs w:val="20"/>
        </w:rPr>
        <w:tab/>
        <w:t>het verschil tussen het aantal kiezers dat tot de stemming is toegelaten en het aantal stemmen dat is geteld. Voor zover mogelijk geeft het centraal stembureau hiervoor een verklaring.</w:t>
      </w:r>
    </w:p>
    <w:p w14:paraId="05B433B1" w14:textId="77777777" w:rsidR="00CC3A61" w:rsidRDefault="00CC3A61" w:rsidP="00CC3A61">
      <w:pPr>
        <w:widowControl w:val="0"/>
        <w:autoSpaceDE w:val="0"/>
        <w:autoSpaceDN w:val="0"/>
        <w:adjustRightInd w:val="0"/>
        <w:spacing w:after="0" w:line="240" w:lineRule="auto"/>
        <w:rPr>
          <w:rFonts w:ascii="Arial" w:hAnsi="Arial" w:cs="Arial"/>
          <w:sz w:val="20"/>
          <w:szCs w:val="20"/>
        </w:rPr>
      </w:pPr>
    </w:p>
    <w:p w14:paraId="6D2FBC21"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De vaststelling en bekendmaking geschieden in een openbare zitting van het centraal stembureau. Dag en uur van de zitting worden door de voorzitter van het centraal stembureau tijdig bekendgemaakt. De wijze van bekendmaking wordt geregeld bij algemene maatregel van bestuur.</w:t>
      </w:r>
    </w:p>
    <w:p w14:paraId="5B512BFB"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aanwezige personen kunnen mondeling bezwaren inbrengen.</w:t>
      </w:r>
    </w:p>
    <w:p w14:paraId="54112EE6"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De voorzitter van het centraal stembureau is belast met de handhaving van de orde tijdens de zitting.</w:t>
      </w:r>
    </w:p>
    <w:p w14:paraId="32410AEB"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Afdeling IV. Het begin van en de veranderingen in het lidmaatschap van de Tweede Kamer en de Eerste Kamer der Staten-Generaal, provinciale staten, het algemeen bestuur, de gemeenteraad en het kiescollege voor Nederlanders die geen ingezetenen zijn</w:t>
      </w:r>
    </w:p>
    <w:p w14:paraId="044C994A"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V. Het begin van het lidmaatschap</w:t>
      </w:r>
    </w:p>
    <w:p w14:paraId="09A15D0A"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1. Algemene bepalingen</w:t>
      </w:r>
    </w:p>
    <w:p w14:paraId="0E7B021B"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V 2</w:t>
      </w:r>
    </w:p>
    <w:p w14:paraId="200C8580"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 xml:space="preserve">De benoemde draagt er zorg voor dat uiterlijk op de tiende of, bij een benoeming in een na de eerste samenkomst van het nieuw gekozen orgaan opengevallen plaats, de achtentwintigste dag na de dagtekening van de kennisgeving van benoeming het vertegenwoordigend orgaan van hem, </w:t>
      </w:r>
      <w:r>
        <w:rPr>
          <w:rFonts w:ascii="Arial" w:hAnsi="Arial" w:cs="Arial"/>
          <w:sz w:val="20"/>
          <w:szCs w:val="20"/>
        </w:rPr>
        <w:lastRenderedPageBreak/>
        <w:t>onderscheidenlijk van de gemachtigde, bij brief mededeling ontvangt dat hij de benoeming aanneemt.</w:t>
      </w:r>
    </w:p>
    <w:p w14:paraId="1B6A421D"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Is binnen die tijd de mededeling niet ontvangen, dan wordt hij geacht de benoeming niet aan te nemen.</w:t>
      </w:r>
    </w:p>
    <w:p w14:paraId="5677185E"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voorzitter van het vertegenwoordigend orgaan deelt aan de voorzitter van het centraal stembureau onverwijld mede, dat de benoemde de benoeming heeft aangenomen, dan wel dat hij geacht wordt de benoeming niet aan te nemen.</w:t>
      </w:r>
    </w:p>
    <w:p w14:paraId="31EEB314"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Indien de benoemde de benoeming niet aanneemt, doet hij of zijn gemachtigde daarvan binnen de in het eerste lid bedoelde termijn bij brief mededeling aan de voorzitter van het centraal stembureau. Deze geeft hiervan kennis aan het vertegenwoordigend orgaan.</w:t>
      </w:r>
    </w:p>
    <w:p w14:paraId="2D58D371"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Zolang nog niet tot toelating van de benoemde is besloten, kan deze, onderscheidenlijk zijn gemachtigde, bij brief aan het vertegenwoordigend orgaan mededelen dat hij op de aanneming van de benoeming terugkomt. Hij wordt dan geacht de benoeming niet te hebben aangenomen. De voorzitter van het vertegenwoordigend orgaan geeft van de ontvangst van deze mededeling onverwijld kennis aan de voorzitter van het centraal stembureau.</w:t>
      </w:r>
    </w:p>
    <w:p w14:paraId="43B47356"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V 3</w:t>
      </w:r>
    </w:p>
    <w:p w14:paraId="7CB9898C"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Tegelijk met de mededeling dat hij zijn benoeming aanneemt, legt de benoemde, onderscheidenlijk zijn gemachtigde, aan het vertegenwoordigend orgaan een door hem ondertekende verklaring over, vermeldende alle openbare betrekkingen die de benoemde bekleedt.</w:t>
      </w:r>
    </w:p>
    <w:p w14:paraId="74DEC1DB"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Tenzij de benoemde op het tijdstip van benoeming reeds lid van het vertegenwoordigend orgaan was, legt hij tevens een gewaarmerkt afschrift van gegevens uit de basisregistratie personen over, waaruit zijn woonplaats, datum en plaats van de geboorte, kiesgerechtigdheid, alsmede, indien het betreft een benoeming tot lid van de Tweede of Eerste Kamer of provinciale staten, zijn Nederlanderschap blijken.</w:t>
      </w:r>
    </w:p>
    <w:p w14:paraId="20BFF475"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De gemachtigde van de benoemde die buiten Nederland woonplaats heeft, legt in plaats van het afschrift, bedoeld in het tweede lid, een uittreksel uit de geboorteregisters over, waaruit datum en plaats van de geboorte van de benoemde blijken, alsmede een bewijs van Nederlanderschap betreffende de benoemde.</w:t>
      </w:r>
    </w:p>
    <w:p w14:paraId="7F11F6C1"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Indien een tot lid van de gemeenteraad benoemde persoon geen onderdaan is van een lidstaat van de Europese Unie, legt hij een gewaarmerkt afschrift van gegevens uit de basisregistratie personen over, waaruit blijkt of hij voldoet aan de vereisten, bedoeld in artikel 10, tweede lid, van de Gemeentewet.</w:t>
      </w:r>
    </w:p>
    <w:p w14:paraId="6F344A8A" w14:textId="77777777" w:rsidR="00CC3A61" w:rsidRDefault="00CC3A61" w:rsidP="00CC3A61">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V 4</w:t>
      </w:r>
    </w:p>
    <w:p w14:paraId="441C76DC"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vertegenwoordigend orgaan waarvoor de verkiezing is geschied, onderzoekt de geloofsbrief onverwijld en beslist of de benoemde als lid van dat orgaan wordt toegelaten. Daarbij gaat het na, of de benoemde aan de vereisten voor het lidmaatschap voldoet en geen met het lidmaatschap onverenigbare betrekking vervult, en beslist het de geschillen welke met betrekking tot de geloofsbrief of de verkiezing zelf rijzen. Indien de benoemde voor de eerste samenkomst van het nieuw gekozen orgaan de voor het lidmaatschap vereiste leeftijd zal hebben bereikt, wordt daarmee bij het nemen van de beslissing rekening gehouden. De wijze waarop het onderzoek van de geloofsbrieven van de leden van de Tweede, onderscheidenlijk van de Eerste Kamer geschiedt, wordt geregeld in het reglement van orde van de desbetreffende kamer.</w:t>
      </w:r>
    </w:p>
    <w:p w14:paraId="1308B0F6" w14:textId="77777777" w:rsidR="00CC3A61" w:rsidRDefault="00CC3A61" w:rsidP="00CC3A61">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Het onderzoek van de geloofsbrief strekt zich niet uit tot de geldigheid van de kandidatenlijsten.</w:t>
      </w:r>
    </w:p>
    <w:p w14:paraId="4F799B71" w14:textId="77777777" w:rsidR="00CC3A61" w:rsidRDefault="00CC3A61" w:rsidP="00CC3A61">
      <w:pPr>
        <w:widowControl w:val="0"/>
        <w:autoSpaceDE w:val="0"/>
        <w:autoSpaceDN w:val="0"/>
        <w:adjustRightInd w:val="0"/>
        <w:spacing w:after="240" w:line="240" w:lineRule="auto"/>
        <w:ind w:left="320" w:hanging="320"/>
      </w:pPr>
      <w:r>
        <w:rPr>
          <w:rFonts w:ascii="Arial" w:hAnsi="Arial" w:cs="Arial"/>
          <w:b/>
          <w:bCs/>
          <w:sz w:val="20"/>
          <w:szCs w:val="20"/>
        </w:rPr>
        <w:t>3.</w:t>
      </w:r>
      <w:r>
        <w:rPr>
          <w:rFonts w:ascii="Arial" w:hAnsi="Arial" w:cs="Arial"/>
          <w:b/>
          <w:bCs/>
          <w:sz w:val="20"/>
          <w:szCs w:val="20"/>
        </w:rPr>
        <w:tab/>
      </w:r>
      <w:r>
        <w:rPr>
          <w:rFonts w:ascii="Arial" w:hAnsi="Arial" w:cs="Arial"/>
          <w:sz w:val="20"/>
          <w:szCs w:val="20"/>
        </w:rPr>
        <w:t>Betreft het de toelating van degene die is benoemd in een tussentijds opengevallen plaats, dan strekt het onderzoek zich niet uit tot punten die het verloop van de verkiezing of de vaststelling van de uitslag betreffen.</w:t>
      </w:r>
    </w:p>
    <w:p w14:paraId="43046305" w14:textId="77777777" w:rsidR="008A060C" w:rsidRDefault="008A060C" w:rsidP="008A060C">
      <w:pPr>
        <w:widowControl w:val="0"/>
        <w:autoSpaceDE w:val="0"/>
        <w:autoSpaceDN w:val="0"/>
        <w:adjustRightInd w:val="0"/>
        <w:spacing w:after="0" w:line="240" w:lineRule="auto"/>
        <w:rPr>
          <w:rFonts w:ascii="Arial" w:hAnsi="Arial" w:cs="Arial"/>
          <w:sz w:val="20"/>
          <w:szCs w:val="20"/>
        </w:rPr>
      </w:pPr>
    </w:p>
    <w:p w14:paraId="1A577F0D" w14:textId="77777777" w:rsidR="008A060C" w:rsidRDefault="008A060C" w:rsidP="008A060C">
      <w:pPr>
        <w:widowControl w:val="0"/>
        <w:pBdr>
          <w:top w:val="single" w:sz="4" w:space="4" w:color="auto"/>
          <w:bottom w:val="single" w:sz="4" w:space="4" w:color="auto"/>
        </w:pBdr>
        <w:autoSpaceDE w:val="0"/>
        <w:autoSpaceDN w:val="0"/>
        <w:adjustRightInd w:val="0"/>
        <w:spacing w:after="240" w:line="320" w:lineRule="atLeast"/>
        <w:rPr>
          <w:rFonts w:ascii="Arial" w:hAnsi="Arial" w:cs="Arial"/>
          <w:b/>
          <w:bCs/>
          <w:sz w:val="28"/>
          <w:szCs w:val="28"/>
        </w:rPr>
      </w:pPr>
      <w:r>
        <w:rPr>
          <w:rFonts w:ascii="Arial" w:hAnsi="Arial" w:cs="Arial"/>
          <w:b/>
          <w:bCs/>
          <w:sz w:val="28"/>
          <w:szCs w:val="28"/>
        </w:rPr>
        <w:t>Waterschapswet</w:t>
      </w:r>
      <w:r>
        <w:rPr>
          <w:rFonts w:ascii="Arial" w:hAnsi="Arial" w:cs="Arial"/>
          <w:b/>
          <w:bCs/>
          <w:sz w:val="28"/>
          <w:szCs w:val="28"/>
        </w:rPr>
        <w:br/>
        <w:t>Geraadpleegd op 23-02-2023.</w:t>
      </w:r>
      <w:r>
        <w:rPr>
          <w:rFonts w:ascii="Arial" w:hAnsi="Arial" w:cs="Arial"/>
          <w:b/>
          <w:bCs/>
          <w:sz w:val="28"/>
          <w:szCs w:val="28"/>
        </w:rPr>
        <w:br/>
        <w:t>Geldend van 01-01-2023 t/m heden</w:t>
      </w:r>
    </w:p>
    <w:p w14:paraId="29B1CD19"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Titel II. De samenstelling en inrichting van het waterschapsbestuur</w:t>
      </w:r>
    </w:p>
    <w:p w14:paraId="2515F47A"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IV. Het algemeen bestuur</w:t>
      </w:r>
    </w:p>
    <w:p w14:paraId="5650AF3B"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5. De inrichting</w:t>
      </w:r>
    </w:p>
    <w:p w14:paraId="705F4C23"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31</w:t>
      </w:r>
    </w:p>
    <w:p w14:paraId="12F8D587"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Voor het lidmaatschap van het algemeen bestuur is vereist dat men ingezetene is, de leeftijd van achttien jaren heeft bereikt en niet krachtens artikel B 5, eerste lid, van de Kieswet van het kiesrecht is uitgesloten. Het vereiste van ingezetenschap geldt niet voor de vertegenwoordigers van de categorie belanghebbenden, bedoeld in artikel 12, tweede lid, onderdeel c.</w:t>
      </w:r>
    </w:p>
    <w:p w14:paraId="6F24446D"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Een lid van het algemeen bestuur is niet tevens:</w:t>
      </w:r>
    </w:p>
    <w:p w14:paraId="5D620621"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t>minister;</w:t>
      </w:r>
    </w:p>
    <w:p w14:paraId="1491F5A2"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t>staatssecretaris;</w:t>
      </w:r>
    </w:p>
    <w:p w14:paraId="3E8912EE"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t>lid van de Raad van State;</w:t>
      </w:r>
    </w:p>
    <w:p w14:paraId="2BA80E74"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t>lid van de Algemene Rekenkamer;</w:t>
      </w:r>
    </w:p>
    <w:p w14:paraId="693F3162"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e.</w:t>
      </w:r>
      <w:r>
        <w:rPr>
          <w:rFonts w:ascii="Arial" w:hAnsi="Arial" w:cs="Arial"/>
          <w:sz w:val="20"/>
          <w:szCs w:val="20"/>
        </w:rPr>
        <w:tab/>
        <w:t>Nationale ombudsman;</w:t>
      </w:r>
    </w:p>
    <w:p w14:paraId="3856741D"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f.</w:t>
      </w:r>
      <w:r>
        <w:rPr>
          <w:rFonts w:ascii="Arial" w:hAnsi="Arial" w:cs="Arial"/>
          <w:sz w:val="20"/>
          <w:szCs w:val="20"/>
        </w:rPr>
        <w:tab/>
        <w:t>substituut-ombudsman als bedoeld in artikel 9, eerste lid, van de Wet Nationale ombudsman;</w:t>
      </w:r>
    </w:p>
    <w:p w14:paraId="67B14B82"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g.</w:t>
      </w:r>
      <w:r>
        <w:rPr>
          <w:rFonts w:ascii="Arial" w:hAnsi="Arial" w:cs="Arial"/>
          <w:sz w:val="20"/>
          <w:szCs w:val="20"/>
        </w:rPr>
        <w:tab/>
        <w:t>commissaris van de Koning;</w:t>
      </w:r>
    </w:p>
    <w:p w14:paraId="17AAA54D"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h.</w:t>
      </w:r>
      <w:r>
        <w:rPr>
          <w:rFonts w:ascii="Arial" w:hAnsi="Arial" w:cs="Arial"/>
          <w:sz w:val="20"/>
          <w:szCs w:val="20"/>
        </w:rPr>
        <w:tab/>
        <w:t>lid van provinciale staten;</w:t>
      </w:r>
    </w:p>
    <w:p w14:paraId="0894441B"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i.</w:t>
      </w:r>
      <w:r>
        <w:rPr>
          <w:rFonts w:ascii="Arial" w:hAnsi="Arial" w:cs="Arial"/>
          <w:sz w:val="20"/>
          <w:szCs w:val="20"/>
        </w:rPr>
        <w:tab/>
        <w:t>gedeputeerde;</w:t>
      </w:r>
    </w:p>
    <w:p w14:paraId="3B057E13"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j.</w:t>
      </w:r>
      <w:r>
        <w:rPr>
          <w:rFonts w:ascii="Arial" w:hAnsi="Arial" w:cs="Arial"/>
          <w:sz w:val="20"/>
          <w:szCs w:val="20"/>
        </w:rPr>
        <w:tab/>
        <w:t>secretaris van de provincie;</w:t>
      </w:r>
    </w:p>
    <w:p w14:paraId="5CC27691"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k.</w:t>
      </w:r>
      <w:r>
        <w:rPr>
          <w:rFonts w:ascii="Arial" w:hAnsi="Arial" w:cs="Arial"/>
          <w:sz w:val="20"/>
          <w:szCs w:val="20"/>
        </w:rPr>
        <w:tab/>
        <w:t>griffier van de provincie;</w:t>
      </w:r>
    </w:p>
    <w:p w14:paraId="2B4B8673"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l.</w:t>
      </w:r>
      <w:r>
        <w:rPr>
          <w:rFonts w:ascii="Arial" w:hAnsi="Arial" w:cs="Arial"/>
          <w:sz w:val="20"/>
          <w:szCs w:val="20"/>
        </w:rPr>
        <w:tab/>
        <w:t>burgemeester;</w:t>
      </w:r>
    </w:p>
    <w:p w14:paraId="0B71A13A"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m.</w:t>
      </w:r>
      <w:r>
        <w:rPr>
          <w:rFonts w:ascii="Arial" w:hAnsi="Arial" w:cs="Arial"/>
          <w:sz w:val="20"/>
          <w:szCs w:val="20"/>
        </w:rPr>
        <w:tab/>
        <w:t>wethouder;</w:t>
      </w:r>
    </w:p>
    <w:p w14:paraId="2142F16F"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n.</w:t>
      </w:r>
      <w:r>
        <w:rPr>
          <w:rFonts w:ascii="Arial" w:hAnsi="Arial" w:cs="Arial"/>
          <w:sz w:val="20"/>
          <w:szCs w:val="20"/>
        </w:rPr>
        <w:tab/>
        <w:t xml:space="preserve">ombudsman of lid van de </w:t>
      </w:r>
      <w:proofErr w:type="spellStart"/>
      <w:r>
        <w:rPr>
          <w:rFonts w:ascii="Arial" w:hAnsi="Arial" w:cs="Arial"/>
          <w:sz w:val="20"/>
          <w:szCs w:val="20"/>
        </w:rPr>
        <w:t>ombudscommissie</w:t>
      </w:r>
      <w:proofErr w:type="spellEnd"/>
      <w:r>
        <w:rPr>
          <w:rFonts w:ascii="Arial" w:hAnsi="Arial" w:cs="Arial"/>
          <w:sz w:val="20"/>
          <w:szCs w:val="20"/>
        </w:rPr>
        <w:t xml:space="preserve"> als bedoeld in artikel 51b, eerste lid;</w:t>
      </w:r>
    </w:p>
    <w:p w14:paraId="2034EE1E"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o.</w:t>
      </w:r>
      <w:r>
        <w:rPr>
          <w:rFonts w:ascii="Arial" w:hAnsi="Arial" w:cs="Arial"/>
          <w:sz w:val="20"/>
          <w:szCs w:val="20"/>
        </w:rPr>
        <w:tab/>
        <w:t>ambtenaar, in dienst van het waterschap of uit anderen hoofde aan het waterschapsbestuur ondergeschikt of werkzaam ten behoeve van dat waterschap;</w:t>
      </w:r>
    </w:p>
    <w:p w14:paraId="299FB09E"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p.</w:t>
      </w:r>
      <w:r>
        <w:rPr>
          <w:rFonts w:ascii="Arial" w:hAnsi="Arial" w:cs="Arial"/>
          <w:sz w:val="20"/>
          <w:szCs w:val="20"/>
        </w:rPr>
        <w:tab/>
        <w:t>ambtenaar, in dienst van de provincie, tot wiens taak behoort het verrichten van werkzaamheden in het kader van het toezicht op het waterschap;</w:t>
      </w:r>
    </w:p>
    <w:p w14:paraId="6E476E52"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q.</w:t>
      </w:r>
      <w:r>
        <w:rPr>
          <w:rFonts w:ascii="Arial" w:hAnsi="Arial" w:cs="Arial"/>
          <w:sz w:val="20"/>
          <w:szCs w:val="20"/>
        </w:rPr>
        <w:tab/>
        <w:t>lid van het algemeen bestuur of van het dagelijks bestuur van een ander waterschap.</w:t>
      </w:r>
    </w:p>
    <w:p w14:paraId="45602039" w14:textId="77777777" w:rsidR="008A060C" w:rsidRDefault="008A060C" w:rsidP="008A060C">
      <w:pPr>
        <w:widowControl w:val="0"/>
        <w:autoSpaceDE w:val="0"/>
        <w:autoSpaceDN w:val="0"/>
        <w:adjustRightInd w:val="0"/>
        <w:spacing w:after="0" w:line="240" w:lineRule="auto"/>
        <w:rPr>
          <w:rFonts w:ascii="Arial" w:hAnsi="Arial" w:cs="Arial"/>
          <w:sz w:val="20"/>
          <w:szCs w:val="20"/>
        </w:rPr>
      </w:pPr>
    </w:p>
    <w:p w14:paraId="13C0FBDB"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Zodra een lid dat vertegenwoordiger is van een van de categorieën van belanghebbenden, bedoeld in artikel 12, tweede lid, onderdelen b en c, niet blijkt te voldoen aan een van de in het eerste lid bedoelde vereisten of een in het tweede lid bedoelde betrekking blijkt te vervullen, houdt deze op lid te zijn. In dat geval is artikel X 4a van de Kieswet van overeenkomstige toepassing.</w:t>
      </w:r>
    </w:p>
    <w:p w14:paraId="6D8ACF88"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32</w:t>
      </w:r>
    </w:p>
    <w:p w14:paraId="01487F7C"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De leden van het algemeen bestuur maken openbaar welke andere functies dan het lidmaatschap van het algemeen bestuur zij vervullen.</w:t>
      </w:r>
    </w:p>
    <w:p w14:paraId="554F5AE3"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Openbaarmaking vindt plaats terstond na benoeming tot lid van het algemeen bestuur of aanvaarding van een andere functie als bedoeld in het eerste lid en geschiedt zowel op elektronische wijze als door terinzagelegging van een opgave van de andere functies op de secretarie van het waterschap.</w:t>
      </w:r>
    </w:p>
    <w:p w14:paraId="605EA210"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33</w:t>
      </w:r>
    </w:p>
    <w:p w14:paraId="297C1ED3"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Een lid van het algemeen bestuur mag niet:</w:t>
      </w:r>
    </w:p>
    <w:p w14:paraId="19B7446B"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lastRenderedPageBreak/>
        <w:t>a.</w:t>
      </w:r>
      <w:r>
        <w:rPr>
          <w:rFonts w:ascii="Arial" w:hAnsi="Arial" w:cs="Arial"/>
          <w:sz w:val="20"/>
          <w:szCs w:val="20"/>
        </w:rPr>
        <w:tab/>
        <w:t>als advocaat of adviseur in geschillen werkzaam zijn ten behoeve van het waterschap of het waterschapsbestuur dan wel ten behoeve van de wederpartij van het waterschap of het waterschapsbestuur;</w:t>
      </w:r>
    </w:p>
    <w:p w14:paraId="26C88674"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t>als gemachtigde in geschillen werkzaam zijn ten behoeve van de wederpartij van het waterschap of het waterschapsbestuur;</w:t>
      </w:r>
    </w:p>
    <w:p w14:paraId="75DAD1DA"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c.</w:t>
      </w:r>
      <w:r>
        <w:rPr>
          <w:rFonts w:ascii="Arial" w:hAnsi="Arial" w:cs="Arial"/>
          <w:sz w:val="20"/>
          <w:szCs w:val="20"/>
        </w:rPr>
        <w:tab/>
        <w:t>als vertegenwoordiger of adviseur werkzaam zijn ten behoeve van derden tot het met het waterschap aangaan van:</w:t>
      </w:r>
    </w:p>
    <w:p w14:paraId="66B17D7F"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t>overeenkomsten als bedoeld in onderdeel d;</w:t>
      </w:r>
    </w:p>
    <w:p w14:paraId="42286128"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t>overeenkomsten tot het leveren van onroerende zaken aan het waterschap;</w:t>
      </w:r>
    </w:p>
    <w:p w14:paraId="22240437"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d.</w:t>
      </w:r>
      <w:r>
        <w:rPr>
          <w:rFonts w:ascii="Arial" w:hAnsi="Arial" w:cs="Arial"/>
          <w:sz w:val="20"/>
          <w:szCs w:val="20"/>
        </w:rPr>
        <w:tab/>
        <w:t>rechtstreeks of middellijk een overeenkomst aangaan betreffende:</w:t>
      </w:r>
    </w:p>
    <w:p w14:paraId="5AC26CCC"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1°.</w:t>
      </w:r>
      <w:r>
        <w:rPr>
          <w:rFonts w:ascii="Arial" w:hAnsi="Arial" w:cs="Arial"/>
          <w:sz w:val="20"/>
          <w:szCs w:val="20"/>
        </w:rPr>
        <w:tab/>
        <w:t>het aannemen van werk ten behoeve van het waterschap;</w:t>
      </w:r>
    </w:p>
    <w:p w14:paraId="6FD4BE80"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2°.</w:t>
      </w:r>
      <w:r>
        <w:rPr>
          <w:rFonts w:ascii="Arial" w:hAnsi="Arial" w:cs="Arial"/>
          <w:sz w:val="20"/>
          <w:szCs w:val="20"/>
        </w:rPr>
        <w:tab/>
        <w:t>het buiten dienstbetrekking tegen beloning verrichten van werkzaamheden ten behoeve van het waterschap;</w:t>
      </w:r>
    </w:p>
    <w:p w14:paraId="4F9D2005"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3°.</w:t>
      </w:r>
      <w:r>
        <w:rPr>
          <w:rFonts w:ascii="Arial" w:hAnsi="Arial" w:cs="Arial"/>
          <w:sz w:val="20"/>
          <w:szCs w:val="20"/>
        </w:rPr>
        <w:tab/>
        <w:t>het leveren van roerende zaken anders dan om niet aan het waterschap;</w:t>
      </w:r>
    </w:p>
    <w:p w14:paraId="59E252D4"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4°.</w:t>
      </w:r>
      <w:r>
        <w:rPr>
          <w:rFonts w:ascii="Arial" w:hAnsi="Arial" w:cs="Arial"/>
          <w:sz w:val="20"/>
          <w:szCs w:val="20"/>
        </w:rPr>
        <w:tab/>
        <w:t>het verhuren van roerende zaken aan het waterschap;</w:t>
      </w:r>
    </w:p>
    <w:p w14:paraId="5A908840"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5°.</w:t>
      </w:r>
      <w:r>
        <w:rPr>
          <w:rFonts w:ascii="Arial" w:hAnsi="Arial" w:cs="Arial"/>
          <w:sz w:val="20"/>
          <w:szCs w:val="20"/>
        </w:rPr>
        <w:tab/>
        <w:t>het verwerven van betwiste vorderingen ten laste van het waterschap;</w:t>
      </w:r>
    </w:p>
    <w:p w14:paraId="75C7D50A"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6°.</w:t>
      </w:r>
      <w:r>
        <w:rPr>
          <w:rFonts w:ascii="Arial" w:hAnsi="Arial" w:cs="Arial"/>
          <w:sz w:val="20"/>
          <w:szCs w:val="20"/>
        </w:rPr>
        <w:tab/>
        <w:t>het van het waterschap onderhands verwerven van onroerende zaken of beperkte rechten waaraan deze zijn onderworpen;</w:t>
      </w:r>
    </w:p>
    <w:p w14:paraId="0E44E004" w14:textId="77777777" w:rsidR="008A060C" w:rsidRDefault="008A060C" w:rsidP="008A060C">
      <w:pPr>
        <w:widowControl w:val="0"/>
        <w:autoSpaceDE w:val="0"/>
        <w:autoSpaceDN w:val="0"/>
        <w:adjustRightInd w:val="0"/>
        <w:spacing w:after="0" w:line="240" w:lineRule="auto"/>
        <w:ind w:left="960" w:hanging="320"/>
        <w:rPr>
          <w:rFonts w:ascii="Arial" w:hAnsi="Arial" w:cs="Arial"/>
          <w:sz w:val="20"/>
          <w:szCs w:val="20"/>
        </w:rPr>
      </w:pPr>
      <w:r>
        <w:rPr>
          <w:rFonts w:ascii="Arial" w:hAnsi="Arial" w:cs="Arial"/>
          <w:sz w:val="20"/>
          <w:szCs w:val="20"/>
        </w:rPr>
        <w:t>7°.</w:t>
      </w:r>
      <w:r>
        <w:rPr>
          <w:rFonts w:ascii="Arial" w:hAnsi="Arial" w:cs="Arial"/>
          <w:sz w:val="20"/>
          <w:szCs w:val="20"/>
        </w:rPr>
        <w:tab/>
        <w:t>het onderhands huren of pachten van het waterschap.</w:t>
      </w:r>
    </w:p>
    <w:p w14:paraId="0352A4D7" w14:textId="77777777" w:rsidR="008A060C" w:rsidRDefault="008A060C" w:rsidP="008A060C">
      <w:pPr>
        <w:widowControl w:val="0"/>
        <w:autoSpaceDE w:val="0"/>
        <w:autoSpaceDN w:val="0"/>
        <w:adjustRightInd w:val="0"/>
        <w:spacing w:after="0" w:line="240" w:lineRule="auto"/>
        <w:rPr>
          <w:rFonts w:ascii="Arial" w:hAnsi="Arial" w:cs="Arial"/>
          <w:sz w:val="20"/>
          <w:szCs w:val="20"/>
        </w:rPr>
      </w:pPr>
    </w:p>
    <w:p w14:paraId="148A861A"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Van het eerste lid, aanhef en onderdeel d, kunnen gedeputeerde staten ontheffing verlenen.</w:t>
      </w:r>
    </w:p>
    <w:p w14:paraId="21475D8E"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Het algemeen bestuur stelt voor zijn leden, voor de leden van het dagelijks bestuur en voor de voorzitter een gedragscode vast.</w:t>
      </w:r>
    </w:p>
    <w:p w14:paraId="49DCCD5A"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Ten aanzien van een lid dat vertegenwoordiger is van de categorieën van belanghebbenden, bedoeld in artikel 12, tweede lid, onderdelen b en c, dat handelt in strijd met het bepaalde in het eerste lid, zijn de artikelen X 7a, eerste tot en met vijfde lid, en X 9 van de Kieswet, van overeenkomstige toepassing.</w:t>
      </w:r>
    </w:p>
    <w:p w14:paraId="36BEDB73"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38</w:t>
      </w:r>
    </w:p>
    <w:p w14:paraId="52F597E1" w14:textId="77777777" w:rsidR="008A060C" w:rsidRDefault="008A060C" w:rsidP="008A060C">
      <w:pPr>
        <w:widowControl w:val="0"/>
        <w:autoSpaceDE w:val="0"/>
        <w:autoSpaceDN w:val="0"/>
        <w:adjustRightInd w:val="0"/>
        <w:spacing w:after="240" w:line="240" w:lineRule="auto"/>
        <w:rPr>
          <w:rFonts w:ascii="Arial" w:hAnsi="Arial" w:cs="Arial"/>
          <w:sz w:val="20"/>
          <w:szCs w:val="20"/>
        </w:rPr>
      </w:pPr>
      <w:r>
        <w:rPr>
          <w:rFonts w:ascii="Arial" w:hAnsi="Arial" w:cs="Arial"/>
          <w:sz w:val="20"/>
          <w:szCs w:val="20"/>
        </w:rPr>
        <w:t>De leden van het algemeen bestuur stemmen zonder last.</w:t>
      </w:r>
    </w:p>
    <w:p w14:paraId="32D0690F"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38a</w:t>
      </w:r>
    </w:p>
    <w:p w14:paraId="005B2185"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Een lid van het algemeen bestuur neemt niet deel aan de beraadslaging en stemming over:</w:t>
      </w:r>
    </w:p>
    <w:p w14:paraId="4321A037"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a.</w:t>
      </w:r>
      <w:r>
        <w:rPr>
          <w:rFonts w:ascii="Arial" w:hAnsi="Arial" w:cs="Arial"/>
          <w:sz w:val="20"/>
          <w:szCs w:val="20"/>
        </w:rPr>
        <w:tab/>
        <w:t>een aangelegenheid die hem rechtstreeks of middellijk persoonlijk aangaat of waarbij hij als vertegenwoordiger is betrokken;</w:t>
      </w:r>
    </w:p>
    <w:p w14:paraId="7C0C40F5" w14:textId="77777777" w:rsidR="008A060C" w:rsidRDefault="008A060C" w:rsidP="008A060C">
      <w:pPr>
        <w:widowControl w:val="0"/>
        <w:autoSpaceDE w:val="0"/>
        <w:autoSpaceDN w:val="0"/>
        <w:adjustRightInd w:val="0"/>
        <w:spacing w:after="0" w:line="240" w:lineRule="auto"/>
        <w:ind w:left="640" w:hanging="320"/>
        <w:rPr>
          <w:rFonts w:ascii="Arial" w:hAnsi="Arial" w:cs="Arial"/>
          <w:sz w:val="20"/>
          <w:szCs w:val="20"/>
        </w:rPr>
      </w:pPr>
      <w:r>
        <w:rPr>
          <w:rFonts w:ascii="Arial" w:hAnsi="Arial" w:cs="Arial"/>
          <w:sz w:val="20"/>
          <w:szCs w:val="20"/>
        </w:rPr>
        <w:t>b.</w:t>
      </w:r>
      <w:r>
        <w:rPr>
          <w:rFonts w:ascii="Arial" w:hAnsi="Arial" w:cs="Arial"/>
          <w:sz w:val="20"/>
          <w:szCs w:val="20"/>
        </w:rPr>
        <w:tab/>
        <w:t>de vaststelling of goedkeuring der rekening van een lichaam waaraan hij rekenplichtig is of tot welks bestuur hij behoort.</w:t>
      </w:r>
    </w:p>
    <w:p w14:paraId="7D250391" w14:textId="77777777" w:rsidR="008A060C" w:rsidRDefault="008A060C" w:rsidP="008A060C">
      <w:pPr>
        <w:widowControl w:val="0"/>
        <w:autoSpaceDE w:val="0"/>
        <w:autoSpaceDN w:val="0"/>
        <w:adjustRightInd w:val="0"/>
        <w:spacing w:after="0" w:line="240" w:lineRule="auto"/>
        <w:rPr>
          <w:rFonts w:ascii="Arial" w:hAnsi="Arial" w:cs="Arial"/>
          <w:sz w:val="20"/>
          <w:szCs w:val="20"/>
        </w:rPr>
      </w:pPr>
    </w:p>
    <w:p w14:paraId="1006C897"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Op de beraadslaging en stemming, bedoeld in het eerste lid, is artikel 2:4 van de Algemene wet bestuursrecht niet van toepassing.</w:t>
      </w:r>
    </w:p>
    <w:p w14:paraId="6F4A0685"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Bij een schriftelijke stemming wordt onder het deelnemen aan de stemming verstaan het inleveren van een stembriefje.</w:t>
      </w:r>
    </w:p>
    <w:p w14:paraId="05E908F7"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Een benoeming gaat iemand persoonlijk aan, wanneer hij behoort tot de personen tot wie de keuze door een voordracht of bij een herstemming is beperkt.</w:t>
      </w:r>
    </w:p>
    <w:p w14:paraId="5809ADE4"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Het eerste lid is niet van toepassing bij het besluit betreffende de toelating van de na periodieke verkiezing gekozen en benoemde leden.</w:t>
      </w:r>
    </w:p>
    <w:p w14:paraId="655E942B" w14:textId="77777777" w:rsidR="00CC3A61" w:rsidRDefault="00CC3A61">
      <w:pPr>
        <w:rPr>
          <w:rFonts w:ascii="Arial" w:hAnsi="Arial" w:cs="Arial"/>
          <w:b/>
          <w:bCs/>
          <w:sz w:val="20"/>
          <w:szCs w:val="20"/>
        </w:rPr>
      </w:pPr>
      <w:r>
        <w:rPr>
          <w:rFonts w:ascii="Arial" w:hAnsi="Arial" w:cs="Arial"/>
          <w:b/>
          <w:bCs/>
          <w:sz w:val="20"/>
          <w:szCs w:val="20"/>
        </w:rPr>
        <w:br w:type="page"/>
      </w:r>
    </w:p>
    <w:p w14:paraId="0660EC95" w14:textId="7C15A4C2"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lastRenderedPageBreak/>
        <w:t>Hoofdstuk V. Het dagelijks bestuur</w:t>
      </w:r>
    </w:p>
    <w:p w14:paraId="4F60C10E"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 2. De inrichting</w:t>
      </w:r>
    </w:p>
    <w:p w14:paraId="4DDB2761"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44k</w:t>
      </w:r>
    </w:p>
    <w:p w14:paraId="6B82804A"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Een lid van het dagelijks bestuur vervult geen nevenfuncties waarvan de uitoefening ongewenst is met het oog op een goede vervulling van zijn functie als lid van het dagelijks bestuur van een waterschap.</w:t>
      </w:r>
    </w:p>
    <w:p w14:paraId="08807EBD"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2.</w:t>
      </w:r>
      <w:r>
        <w:rPr>
          <w:rFonts w:ascii="Arial" w:hAnsi="Arial" w:cs="Arial"/>
          <w:b/>
          <w:bCs/>
          <w:sz w:val="20"/>
          <w:szCs w:val="20"/>
        </w:rPr>
        <w:tab/>
      </w:r>
      <w:r>
        <w:rPr>
          <w:rFonts w:ascii="Arial" w:hAnsi="Arial" w:cs="Arial"/>
          <w:sz w:val="20"/>
          <w:szCs w:val="20"/>
        </w:rPr>
        <w:t>Een lid van het dagelijks bestuur meldt zijn voornemen tot aanvaarding van een nevenfunctie aan het algemeen bestuur.</w:t>
      </w:r>
    </w:p>
    <w:p w14:paraId="448AC2D8"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3.</w:t>
      </w:r>
      <w:r>
        <w:rPr>
          <w:rFonts w:ascii="Arial" w:hAnsi="Arial" w:cs="Arial"/>
          <w:b/>
          <w:bCs/>
          <w:sz w:val="20"/>
          <w:szCs w:val="20"/>
        </w:rPr>
        <w:tab/>
      </w:r>
      <w:r>
        <w:rPr>
          <w:rFonts w:ascii="Arial" w:hAnsi="Arial" w:cs="Arial"/>
          <w:sz w:val="20"/>
          <w:szCs w:val="20"/>
        </w:rPr>
        <w:t>Een lid van het dagelijks bestuur maakt zijn nevenfuncties openbaar. De openbaarmaking vindt plaats terstond na benoeming tot lid van het dagelijks bestuur of aanvaarding van een nevenfunctie en geschiedt zowel op elektronische wijze als door terinzagelegging op de secretarie van het waterschap.</w:t>
      </w:r>
    </w:p>
    <w:p w14:paraId="1A61BC6D"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4.</w:t>
      </w:r>
      <w:r>
        <w:rPr>
          <w:rFonts w:ascii="Arial" w:hAnsi="Arial" w:cs="Arial"/>
          <w:b/>
          <w:bCs/>
          <w:sz w:val="20"/>
          <w:szCs w:val="20"/>
        </w:rPr>
        <w:tab/>
      </w:r>
      <w:r>
        <w:rPr>
          <w:rFonts w:ascii="Arial" w:hAnsi="Arial" w:cs="Arial"/>
          <w:sz w:val="20"/>
          <w:szCs w:val="20"/>
        </w:rPr>
        <w:t>Een lid van het dagelijks bestuur dat zijn ambt niet in deeltijd vervult, maakt tevens de inkomsten uit nevenfuncties openbaar. Openbaarmaking geschiedt zowel op elektronische wijze als door terinzagelegging op de secretarie van het waterschap uiterlijk op 1 april na het kalenderjaar waarin de inkomsten zijn genoten.</w:t>
      </w:r>
    </w:p>
    <w:p w14:paraId="328660EA" w14:textId="77777777" w:rsidR="008A060C" w:rsidRDefault="008A060C" w:rsidP="008A060C">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5.</w:t>
      </w:r>
      <w:r>
        <w:rPr>
          <w:rFonts w:ascii="Arial" w:hAnsi="Arial" w:cs="Arial"/>
          <w:b/>
          <w:bCs/>
          <w:sz w:val="20"/>
          <w:szCs w:val="20"/>
        </w:rPr>
        <w:tab/>
      </w:r>
      <w:r>
        <w:rPr>
          <w:rFonts w:ascii="Arial" w:hAnsi="Arial" w:cs="Arial"/>
          <w:sz w:val="20"/>
          <w:szCs w:val="20"/>
        </w:rPr>
        <w:t>Onder inkomsten wordt verstaan: loon in de zin van artikel 9 van de Wet op de loonbelasting 1964, verminderd met de eindheffingsbestanddelen bedoeld in artikel 31 van die wet.</w:t>
      </w:r>
    </w:p>
    <w:p w14:paraId="6840B723" w14:textId="77777777" w:rsidR="008A060C" w:rsidRDefault="008A060C" w:rsidP="008A060C">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45</w:t>
      </w:r>
    </w:p>
    <w:p w14:paraId="15BEBA85" w14:textId="77777777" w:rsidR="008A060C" w:rsidRDefault="008A060C" w:rsidP="008A060C">
      <w:pPr>
        <w:widowControl w:val="0"/>
        <w:autoSpaceDE w:val="0"/>
        <w:autoSpaceDN w:val="0"/>
        <w:adjustRightInd w:val="0"/>
        <w:spacing w:after="240" w:line="240" w:lineRule="auto"/>
      </w:pPr>
      <w:r>
        <w:rPr>
          <w:rFonts w:ascii="Arial" w:hAnsi="Arial" w:cs="Arial"/>
          <w:sz w:val="20"/>
          <w:szCs w:val="20"/>
        </w:rPr>
        <w:t>Ten aanzien van de leden van het dagelijks bestuur zijn de artikelen 38 tot en met 39 van overeenkomstige toepassing. Bovendien zijn de artikelen 31, 33 en 34 van overeenkomstige toepassing ten aanzien van de leden van het dagelijks bestuur die zijn benoemd met gebruik van een op grond van artikel 41, derde lid, verleende ontheffing.</w:t>
      </w:r>
    </w:p>
    <w:p w14:paraId="1E1C6967" w14:textId="51063D02" w:rsidR="008A060C" w:rsidRDefault="008A060C" w:rsidP="00AE5596">
      <w:pPr>
        <w:spacing w:after="0"/>
        <w:rPr>
          <w:rFonts w:ascii="Arial" w:hAnsi="Arial" w:cs="Arial"/>
        </w:rPr>
      </w:pPr>
    </w:p>
    <w:p w14:paraId="775F5482" w14:textId="1F39F6D0" w:rsidR="008A060C" w:rsidRDefault="008A060C" w:rsidP="00AE5596">
      <w:pPr>
        <w:spacing w:after="0"/>
        <w:rPr>
          <w:rFonts w:ascii="Arial" w:hAnsi="Arial" w:cs="Arial"/>
        </w:rPr>
      </w:pPr>
    </w:p>
    <w:p w14:paraId="0DBE5F82" w14:textId="23D3E4C1" w:rsidR="008A060C" w:rsidRDefault="008A060C" w:rsidP="00AE5596">
      <w:pPr>
        <w:spacing w:after="0"/>
        <w:rPr>
          <w:rFonts w:ascii="Arial" w:hAnsi="Arial" w:cs="Arial"/>
        </w:rPr>
      </w:pPr>
    </w:p>
    <w:p w14:paraId="12FB9862" w14:textId="59119A07" w:rsidR="00834B7E" w:rsidRDefault="00834B7E" w:rsidP="00AE5596">
      <w:pPr>
        <w:spacing w:after="0"/>
        <w:rPr>
          <w:rFonts w:ascii="Arial" w:hAnsi="Arial" w:cs="Arial"/>
        </w:rPr>
      </w:pPr>
    </w:p>
    <w:p w14:paraId="134EE1C0" w14:textId="77777777" w:rsidR="00834B7E" w:rsidRDefault="00834B7E" w:rsidP="00AE5596">
      <w:pPr>
        <w:spacing w:after="0"/>
        <w:rPr>
          <w:rFonts w:ascii="Arial" w:hAnsi="Arial" w:cs="Arial"/>
        </w:rPr>
      </w:pPr>
    </w:p>
    <w:p w14:paraId="5889463C" w14:textId="5437491B" w:rsidR="00557BEA" w:rsidRDefault="00557BEA" w:rsidP="00557BEA">
      <w:pPr>
        <w:widowControl w:val="0"/>
        <w:autoSpaceDE w:val="0"/>
        <w:autoSpaceDN w:val="0"/>
        <w:adjustRightInd w:val="0"/>
        <w:spacing w:after="0" w:line="240" w:lineRule="auto"/>
        <w:rPr>
          <w:rFonts w:ascii="Arial" w:hAnsi="Arial" w:cs="Arial"/>
          <w:sz w:val="20"/>
          <w:szCs w:val="20"/>
        </w:rPr>
      </w:pPr>
    </w:p>
    <w:p w14:paraId="67FC8026" w14:textId="77777777" w:rsidR="00834B7E" w:rsidRPr="00834B7E" w:rsidRDefault="00834B7E" w:rsidP="00834B7E"/>
    <w:p w14:paraId="255844F7" w14:textId="77777777" w:rsidR="00557BEA" w:rsidRDefault="00557BEA" w:rsidP="00557BEA">
      <w:pPr>
        <w:widowControl w:val="0"/>
        <w:pBdr>
          <w:top w:val="single" w:sz="4" w:space="4" w:color="auto"/>
          <w:bottom w:val="single" w:sz="4" w:space="4" w:color="auto"/>
        </w:pBdr>
        <w:autoSpaceDE w:val="0"/>
        <w:autoSpaceDN w:val="0"/>
        <w:adjustRightInd w:val="0"/>
        <w:spacing w:after="240" w:line="320" w:lineRule="atLeast"/>
        <w:rPr>
          <w:rFonts w:ascii="Arial" w:hAnsi="Arial" w:cs="Arial"/>
          <w:b/>
          <w:bCs/>
          <w:sz w:val="28"/>
          <w:szCs w:val="28"/>
        </w:rPr>
      </w:pPr>
      <w:r>
        <w:rPr>
          <w:rFonts w:ascii="Arial" w:hAnsi="Arial" w:cs="Arial"/>
          <w:b/>
          <w:bCs/>
          <w:sz w:val="28"/>
          <w:szCs w:val="28"/>
        </w:rPr>
        <w:t>Algemene wet bestuursrecht</w:t>
      </w:r>
      <w:r>
        <w:rPr>
          <w:rFonts w:ascii="Arial" w:hAnsi="Arial" w:cs="Arial"/>
          <w:b/>
          <w:bCs/>
          <w:sz w:val="28"/>
          <w:szCs w:val="28"/>
        </w:rPr>
        <w:br/>
        <w:t>Geraadpleegd op 23-02-2023.</w:t>
      </w:r>
      <w:r>
        <w:rPr>
          <w:rFonts w:ascii="Arial" w:hAnsi="Arial" w:cs="Arial"/>
          <w:b/>
          <w:bCs/>
          <w:sz w:val="28"/>
          <w:szCs w:val="28"/>
        </w:rPr>
        <w:br/>
        <w:t>Geldend van 01-01-2023 t/m heden</w:t>
      </w:r>
    </w:p>
    <w:p w14:paraId="465A880E" w14:textId="77777777" w:rsidR="00557BEA" w:rsidRDefault="00557BEA" w:rsidP="00557BEA">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Hoofdstuk 2. Verkeer tussen burgers en bestuursorganen</w:t>
      </w:r>
    </w:p>
    <w:p w14:paraId="1A225023" w14:textId="77777777" w:rsidR="00557BEA" w:rsidRDefault="00557BEA" w:rsidP="00557BEA">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Afdeling 2.1. Algemene bepalingen</w:t>
      </w:r>
    </w:p>
    <w:p w14:paraId="31691A65" w14:textId="77777777" w:rsidR="00557BEA" w:rsidRDefault="00557BEA" w:rsidP="00557BEA">
      <w:pPr>
        <w:widowControl w:val="0"/>
        <w:autoSpaceDE w:val="0"/>
        <w:autoSpaceDN w:val="0"/>
        <w:adjustRightInd w:val="0"/>
        <w:spacing w:after="240" w:line="240" w:lineRule="auto"/>
        <w:rPr>
          <w:rFonts w:ascii="Arial" w:hAnsi="Arial" w:cs="Arial"/>
          <w:b/>
          <w:bCs/>
          <w:sz w:val="20"/>
          <w:szCs w:val="20"/>
        </w:rPr>
      </w:pPr>
      <w:r>
        <w:rPr>
          <w:rFonts w:ascii="Arial" w:hAnsi="Arial" w:cs="Arial"/>
          <w:b/>
          <w:bCs/>
          <w:sz w:val="20"/>
          <w:szCs w:val="20"/>
        </w:rPr>
        <w:t>Artikel 2:4</w:t>
      </w:r>
    </w:p>
    <w:p w14:paraId="282659B4" w14:textId="77777777" w:rsidR="00557BEA" w:rsidRDefault="00557BEA" w:rsidP="00557BEA">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Het bestuursorgaan vervult zijn taak zonder vooringenomenheid.</w:t>
      </w:r>
    </w:p>
    <w:p w14:paraId="624C0D07" w14:textId="77777777" w:rsidR="00557BEA" w:rsidRDefault="00557BEA" w:rsidP="00557BEA">
      <w:pPr>
        <w:widowControl w:val="0"/>
        <w:autoSpaceDE w:val="0"/>
        <w:autoSpaceDN w:val="0"/>
        <w:adjustRightInd w:val="0"/>
        <w:spacing w:after="240" w:line="240" w:lineRule="auto"/>
        <w:ind w:left="320" w:hanging="320"/>
      </w:pPr>
      <w:r>
        <w:rPr>
          <w:rFonts w:ascii="Arial" w:hAnsi="Arial" w:cs="Arial"/>
          <w:b/>
          <w:bCs/>
          <w:sz w:val="20"/>
          <w:szCs w:val="20"/>
        </w:rPr>
        <w:t>2.</w:t>
      </w:r>
      <w:r>
        <w:rPr>
          <w:rFonts w:ascii="Arial" w:hAnsi="Arial" w:cs="Arial"/>
          <w:b/>
          <w:bCs/>
          <w:sz w:val="20"/>
          <w:szCs w:val="20"/>
        </w:rPr>
        <w:tab/>
      </w:r>
      <w:r>
        <w:rPr>
          <w:rFonts w:ascii="Arial" w:hAnsi="Arial" w:cs="Arial"/>
          <w:sz w:val="20"/>
          <w:szCs w:val="20"/>
        </w:rPr>
        <w:t>Het bestuursorgaan waakt ertegen dat tot het bestuursorgaan behorende of daarvoor werkzame personen die een persoonlijk belang bij een besluit hebben, de besluitvorming beïnvloeden.</w:t>
      </w:r>
    </w:p>
    <w:p w14:paraId="0DA742EC" w14:textId="77777777" w:rsidR="00F31497" w:rsidRPr="00AE5596" w:rsidRDefault="00F31497" w:rsidP="00AE5596">
      <w:pPr>
        <w:spacing w:after="0"/>
        <w:rPr>
          <w:rFonts w:ascii="Arial" w:hAnsi="Arial" w:cs="Arial"/>
        </w:rPr>
      </w:pPr>
    </w:p>
    <w:sectPr w:rsidR="00F31497" w:rsidRPr="00AE55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02EE" w14:textId="77777777" w:rsidR="00834B7E" w:rsidRDefault="00834B7E" w:rsidP="00834B7E">
      <w:pPr>
        <w:spacing w:after="0" w:line="240" w:lineRule="auto"/>
      </w:pPr>
      <w:r>
        <w:separator/>
      </w:r>
    </w:p>
  </w:endnote>
  <w:endnote w:type="continuationSeparator" w:id="0">
    <w:p w14:paraId="0FA19A47" w14:textId="77777777" w:rsidR="00834B7E" w:rsidRDefault="00834B7E" w:rsidP="0083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698422"/>
      <w:docPartObj>
        <w:docPartGallery w:val="Page Numbers (Bottom of Page)"/>
        <w:docPartUnique/>
      </w:docPartObj>
    </w:sdtPr>
    <w:sdtContent>
      <w:p w14:paraId="6C483DE3" w14:textId="6099C6BD" w:rsidR="00834B7E" w:rsidRDefault="00834B7E">
        <w:pPr>
          <w:pStyle w:val="Voettekst"/>
          <w:jc w:val="center"/>
        </w:pPr>
        <w:r>
          <w:fldChar w:fldCharType="begin"/>
        </w:r>
        <w:r>
          <w:instrText>PAGE   \* MERGEFORMAT</w:instrText>
        </w:r>
        <w:r>
          <w:fldChar w:fldCharType="separate"/>
        </w:r>
        <w:r>
          <w:t>2</w:t>
        </w:r>
        <w:r>
          <w:fldChar w:fldCharType="end"/>
        </w:r>
        <w:r>
          <w:t>.</w:t>
        </w:r>
      </w:p>
    </w:sdtContent>
  </w:sdt>
  <w:p w14:paraId="01C09E27" w14:textId="77777777" w:rsidR="00834B7E" w:rsidRDefault="00834B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DBA3" w14:textId="77777777" w:rsidR="00834B7E" w:rsidRDefault="00834B7E" w:rsidP="00834B7E">
      <w:pPr>
        <w:spacing w:after="0" w:line="240" w:lineRule="auto"/>
      </w:pPr>
      <w:r>
        <w:separator/>
      </w:r>
    </w:p>
  </w:footnote>
  <w:footnote w:type="continuationSeparator" w:id="0">
    <w:p w14:paraId="7DF1F199" w14:textId="77777777" w:rsidR="00834B7E" w:rsidRDefault="00834B7E" w:rsidP="00834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96"/>
    <w:rsid w:val="00053E10"/>
    <w:rsid w:val="000733C9"/>
    <w:rsid w:val="00073C6E"/>
    <w:rsid w:val="0008396B"/>
    <w:rsid w:val="000E6C76"/>
    <w:rsid w:val="000F43DE"/>
    <w:rsid w:val="0017154F"/>
    <w:rsid w:val="00253CB5"/>
    <w:rsid w:val="0032218F"/>
    <w:rsid w:val="00337904"/>
    <w:rsid w:val="00344AC8"/>
    <w:rsid w:val="003958CA"/>
    <w:rsid w:val="004B4739"/>
    <w:rsid w:val="0051125C"/>
    <w:rsid w:val="00541FB6"/>
    <w:rsid w:val="00557BEA"/>
    <w:rsid w:val="00561ECF"/>
    <w:rsid w:val="006305C7"/>
    <w:rsid w:val="006C50DC"/>
    <w:rsid w:val="006E4B97"/>
    <w:rsid w:val="006E6921"/>
    <w:rsid w:val="0073174C"/>
    <w:rsid w:val="0077246F"/>
    <w:rsid w:val="007C7C6C"/>
    <w:rsid w:val="007D4507"/>
    <w:rsid w:val="00834B7E"/>
    <w:rsid w:val="0087569D"/>
    <w:rsid w:val="00875DFD"/>
    <w:rsid w:val="008A060C"/>
    <w:rsid w:val="00924CA8"/>
    <w:rsid w:val="00A82D24"/>
    <w:rsid w:val="00AC1BEC"/>
    <w:rsid w:val="00AC6247"/>
    <w:rsid w:val="00AD3BAA"/>
    <w:rsid w:val="00AE5596"/>
    <w:rsid w:val="00B04DC1"/>
    <w:rsid w:val="00C25E7F"/>
    <w:rsid w:val="00C46F67"/>
    <w:rsid w:val="00C52312"/>
    <w:rsid w:val="00C93DD2"/>
    <w:rsid w:val="00CC3A61"/>
    <w:rsid w:val="00CF60BE"/>
    <w:rsid w:val="00D730F2"/>
    <w:rsid w:val="00D96C7C"/>
    <w:rsid w:val="00DB1176"/>
    <w:rsid w:val="00DD51FA"/>
    <w:rsid w:val="00DF70D8"/>
    <w:rsid w:val="00E87E55"/>
    <w:rsid w:val="00F31497"/>
    <w:rsid w:val="00FE0BB9"/>
    <w:rsid w:val="00FE3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41BA"/>
  <w15:chartTrackingRefBased/>
  <w15:docId w15:val="{28EC59A4-7608-48F6-8BFA-F47E0143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4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B7E"/>
  </w:style>
  <w:style w:type="paragraph" w:styleId="Voettekst">
    <w:name w:val="footer"/>
    <w:basedOn w:val="Standaard"/>
    <w:link w:val="VoettekstChar"/>
    <w:uiPriority w:val="99"/>
    <w:unhideWhenUsed/>
    <w:rsid w:val="00834B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F46A580E600498DB01D2FE985B060" ma:contentTypeVersion="16" ma:contentTypeDescription="Een nieuw document maken." ma:contentTypeScope="" ma:versionID="5a5ccfcb482a6d08bc88f4acc195c93c">
  <xsd:schema xmlns:xsd="http://www.w3.org/2001/XMLSchema" xmlns:xs="http://www.w3.org/2001/XMLSchema" xmlns:p="http://schemas.microsoft.com/office/2006/metadata/properties" xmlns:ns2="090457d2-4690-40b0-9eac-c5644b16cacc" xmlns:ns3="b50cfdde-65ab-4dd6-b452-8d58349677b1" targetNamespace="http://schemas.microsoft.com/office/2006/metadata/properties" ma:root="true" ma:fieldsID="c0ac56847ffd69b8b49ef75ef9a7b41a" ns2:_="" ns3:_="">
    <xsd:import namespace="090457d2-4690-40b0-9eac-c5644b16cacc"/>
    <xsd:import namespace="b50cfdde-65ab-4dd6-b452-8d58349677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457d2-4690-40b0-9eac-c5644b16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36c152-b0ad-461e-9921-13513bed2d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0cfdde-65ab-4dd6-b452-8d58349677b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b52eb3c-6c2e-42d5-8b40-71022a24ccbe}" ma:internalName="TaxCatchAll" ma:showField="CatchAllData" ma:web="b50cfdde-65ab-4dd6-b452-8d5834967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B8688-15D3-457C-B4E3-15DAA289EF77}"/>
</file>

<file path=customXml/itemProps2.xml><?xml version="1.0" encoding="utf-8"?>
<ds:datastoreItem xmlns:ds="http://schemas.openxmlformats.org/officeDocument/2006/customXml" ds:itemID="{B99BA42C-FC74-4F55-8C9C-29584F06CD58}"/>
</file>

<file path=docProps/app.xml><?xml version="1.0" encoding="utf-8"?>
<Properties xmlns="http://schemas.openxmlformats.org/officeDocument/2006/extended-properties" xmlns:vt="http://schemas.openxmlformats.org/officeDocument/2006/docPropsVTypes">
  <Template>Normal</Template>
  <TotalTime>27</TotalTime>
  <Pages>5</Pages>
  <Words>1989</Words>
  <Characters>10940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Hoogheemraadschap de Stichtse Rijnlanden</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Kaiser</dc:creator>
  <cp:keywords/>
  <dc:description/>
  <cp:lastModifiedBy>Ellen Kaiser</cp:lastModifiedBy>
  <cp:revision>6</cp:revision>
  <dcterms:created xsi:type="dcterms:W3CDTF">2023-02-23T14:49:00Z</dcterms:created>
  <dcterms:modified xsi:type="dcterms:W3CDTF">2023-02-23T15:16:00Z</dcterms:modified>
</cp:coreProperties>
</file>