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3847" w14:textId="5159B8DD" w:rsidR="00F77D44" w:rsidRPr="00D96C7C" w:rsidRDefault="00AE5596" w:rsidP="00AE5596">
      <w:pPr>
        <w:spacing w:after="0"/>
        <w:jc w:val="center"/>
        <w:rPr>
          <w:rFonts w:ascii="Arial" w:hAnsi="Arial" w:cs="Arial"/>
          <w:sz w:val="18"/>
          <w:szCs w:val="18"/>
        </w:rPr>
      </w:pPr>
      <w:r w:rsidRPr="00AE5596">
        <w:rPr>
          <w:rFonts w:ascii="Arial" w:hAnsi="Arial" w:cs="Arial"/>
          <w:b/>
          <w:bCs/>
        </w:rPr>
        <w:t>Eisen en onverenigbare betrekkingen</w:t>
      </w:r>
      <w:r w:rsidR="00D96C7C">
        <w:rPr>
          <w:rFonts w:ascii="Arial" w:hAnsi="Arial" w:cs="Arial"/>
          <w:b/>
          <w:bCs/>
        </w:rPr>
        <w:t xml:space="preserve"> </w:t>
      </w:r>
      <w:r w:rsidR="00D96C7C">
        <w:rPr>
          <w:rFonts w:ascii="Arial" w:hAnsi="Arial" w:cs="Arial"/>
          <w:b/>
          <w:bCs/>
          <w:sz w:val="18"/>
          <w:szCs w:val="18"/>
        </w:rPr>
        <w:t>(DM 1935413)</w:t>
      </w:r>
    </w:p>
    <w:p w14:paraId="22E39F17" w14:textId="5EE65190" w:rsidR="00AE5596" w:rsidRDefault="00D96C7C" w:rsidP="00AE5596">
      <w:pPr>
        <w:spacing w:after="0"/>
        <w:jc w:val="center"/>
        <w:rPr>
          <w:rFonts w:ascii="Arial" w:hAnsi="Arial" w:cs="Arial"/>
        </w:rPr>
      </w:pPr>
      <w:r>
        <w:rPr>
          <w:rFonts w:ascii="Arial" w:hAnsi="Arial" w:cs="Arial"/>
        </w:rPr>
        <w:t>P</w:t>
      </w:r>
      <w:r w:rsidR="00AE5596">
        <w:rPr>
          <w:rFonts w:ascii="Arial" w:hAnsi="Arial" w:cs="Arial"/>
        </w:rPr>
        <w:t>eildatum</w:t>
      </w:r>
      <w:r>
        <w:rPr>
          <w:rFonts w:ascii="Arial" w:hAnsi="Arial" w:cs="Arial"/>
        </w:rPr>
        <w:t>:</w:t>
      </w:r>
      <w:r w:rsidR="00AE5596">
        <w:rPr>
          <w:rFonts w:ascii="Arial" w:hAnsi="Arial" w:cs="Arial"/>
        </w:rPr>
        <w:t xml:space="preserve"> 23 februari 2023</w:t>
      </w:r>
    </w:p>
    <w:p w14:paraId="6C20D151" w14:textId="420B1161" w:rsidR="00AE5596" w:rsidRDefault="00AE5596" w:rsidP="00AE5596">
      <w:pPr>
        <w:spacing w:after="0"/>
        <w:rPr>
          <w:rFonts w:ascii="Arial" w:hAnsi="Arial" w:cs="Arial"/>
        </w:rPr>
      </w:pPr>
    </w:p>
    <w:p w14:paraId="3DA680F1" w14:textId="03AD088F" w:rsidR="00AE5596" w:rsidRDefault="00AE5596" w:rsidP="00AE5596">
      <w:pPr>
        <w:spacing w:after="0"/>
        <w:rPr>
          <w:rFonts w:ascii="Arial" w:hAnsi="Arial" w:cs="Arial"/>
        </w:rPr>
      </w:pPr>
    </w:p>
    <w:p w14:paraId="202E018F" w14:textId="1FFE99DA" w:rsidR="00CC3A61" w:rsidRDefault="00CC3A61" w:rsidP="00AE5596">
      <w:pPr>
        <w:spacing w:after="0"/>
        <w:rPr>
          <w:rFonts w:ascii="Arial" w:hAnsi="Arial" w:cs="Arial"/>
        </w:rPr>
      </w:pPr>
    </w:p>
    <w:p w14:paraId="713E7D33" w14:textId="77777777" w:rsidR="00CC3A61" w:rsidRDefault="00CC3A61" w:rsidP="00CC3A61">
      <w:pPr>
        <w:widowControl w:val="0"/>
        <w:autoSpaceDE w:val="0"/>
        <w:autoSpaceDN w:val="0"/>
        <w:adjustRightInd w:val="0"/>
        <w:spacing w:after="0" w:line="240" w:lineRule="auto"/>
        <w:rPr>
          <w:rFonts w:ascii="Arial" w:hAnsi="Arial" w:cs="Arial"/>
          <w:sz w:val="20"/>
          <w:szCs w:val="20"/>
        </w:rPr>
      </w:pPr>
    </w:p>
    <w:p w14:paraId="055609B0" w14:textId="77777777" w:rsidR="00CC3A61" w:rsidRDefault="00CC3A61" w:rsidP="00CC3A61">
      <w:pPr>
        <w:widowControl w:val="0"/>
        <w:pBdr>
          <w:top w:val="single" w:sz="4" w:space="4" w:color="auto"/>
          <w:bottom w:val="single" w:sz="4" w:space="4" w:color="auto"/>
        </w:pBdr>
        <w:autoSpaceDE w:val="0"/>
        <w:autoSpaceDN w:val="0"/>
        <w:adjustRightInd w:val="0"/>
        <w:spacing w:after="240" w:line="320" w:lineRule="atLeast"/>
        <w:rPr>
          <w:rFonts w:ascii="Arial" w:hAnsi="Arial" w:cs="Arial"/>
          <w:b/>
          <w:bCs/>
          <w:sz w:val="28"/>
          <w:szCs w:val="28"/>
        </w:rPr>
      </w:pPr>
      <w:r>
        <w:rPr>
          <w:rFonts w:ascii="Arial" w:hAnsi="Arial" w:cs="Arial"/>
          <w:b/>
          <w:bCs/>
          <w:sz w:val="28"/>
          <w:szCs w:val="28"/>
        </w:rPr>
        <w:t>Kieswet</w:t>
      </w:r>
      <w:r>
        <w:rPr>
          <w:rFonts w:ascii="Arial" w:hAnsi="Arial" w:cs="Arial"/>
          <w:b/>
          <w:bCs/>
          <w:sz w:val="28"/>
          <w:szCs w:val="28"/>
        </w:rPr>
        <w:br/>
        <w:t>Geraadpleegd op 23-02-2023.</w:t>
      </w:r>
      <w:r>
        <w:rPr>
          <w:rFonts w:ascii="Arial" w:hAnsi="Arial" w:cs="Arial"/>
          <w:b/>
          <w:bCs/>
          <w:sz w:val="28"/>
          <w:szCs w:val="28"/>
        </w:rPr>
        <w:br/>
        <w:t>Geldend van 01-01-2023 t/m heden</w:t>
      </w:r>
    </w:p>
    <w:p w14:paraId="50BE57AA" w14:textId="77777777" w:rsidR="00CC3A61" w:rsidRDefault="00CC3A61" w:rsidP="00CC3A61">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Afdeling II. De verkiezing van de leden van de Tweede Kamer der Staten-Generaal, van provinciale staten, van de algemene besturen, van de gemeenteraden en van het kiescollege voor Nederlanders die geen ingezetenen zijn</w:t>
      </w:r>
    </w:p>
    <w:p w14:paraId="3135ED79" w14:textId="77777777" w:rsidR="00CC3A61" w:rsidRDefault="00CC3A61" w:rsidP="00CC3A61">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Hoofdstuk P. De vaststelling van de verkiezingsuitslag door het centraal stembureau</w:t>
      </w:r>
    </w:p>
    <w:p w14:paraId="7CE41731" w14:textId="77777777" w:rsidR="00CC3A61" w:rsidRDefault="00CC3A61" w:rsidP="00CC3A61">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 4. De bekendmaking van de verkiezingsuitslag</w:t>
      </w:r>
    </w:p>
    <w:p w14:paraId="555AA3A4" w14:textId="77777777" w:rsidR="00CC3A61" w:rsidRDefault="00CC3A61" w:rsidP="00CC3A61">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P 20</w:t>
      </w:r>
    </w:p>
    <w:p w14:paraId="1144B9B3" w14:textId="77777777" w:rsidR="00CC3A61" w:rsidRDefault="00CC3A61" w:rsidP="00CC3A61">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Het centraal stembureau stelt de uitslag van de verkiezing zo spoedig mogelijk vast doch niet eerder dan de achtste dag nadat de stemming heeft plaatsgevonden. Het centraal stembureau stelt tevens vast:</w:t>
      </w:r>
    </w:p>
    <w:p w14:paraId="1494C9D1" w14:textId="77777777" w:rsidR="00CC3A61" w:rsidRDefault="00CC3A61" w:rsidP="00CC3A61">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het aantal blanco stemmen;</w:t>
      </w:r>
    </w:p>
    <w:p w14:paraId="2B0F1CD6" w14:textId="77777777" w:rsidR="00CC3A61" w:rsidRDefault="00CC3A61" w:rsidP="00CC3A61">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het aantal ongeldige stemmen;</w:t>
      </w:r>
    </w:p>
    <w:p w14:paraId="7DD20346" w14:textId="77777777" w:rsidR="00CC3A61" w:rsidRDefault="00CC3A61" w:rsidP="00CC3A61">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het aantal geldige stempassen;</w:t>
      </w:r>
    </w:p>
    <w:p w14:paraId="7CD483D8" w14:textId="77777777" w:rsidR="00CC3A61" w:rsidRDefault="00CC3A61" w:rsidP="00CC3A61">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d.</w:t>
      </w:r>
      <w:r>
        <w:rPr>
          <w:rFonts w:ascii="Arial" w:hAnsi="Arial" w:cs="Arial"/>
          <w:sz w:val="20"/>
          <w:szCs w:val="20"/>
        </w:rPr>
        <w:tab/>
        <w:t>het aantal geldige kiezerspassen;</w:t>
      </w:r>
    </w:p>
    <w:p w14:paraId="7FD2F990" w14:textId="77777777" w:rsidR="00CC3A61" w:rsidRDefault="00CC3A61" w:rsidP="00CC3A61">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e.</w:t>
      </w:r>
      <w:r>
        <w:rPr>
          <w:rFonts w:ascii="Arial" w:hAnsi="Arial" w:cs="Arial"/>
          <w:sz w:val="20"/>
          <w:szCs w:val="20"/>
        </w:rPr>
        <w:tab/>
        <w:t xml:space="preserve">het aantal geldige </w:t>
      </w:r>
      <w:proofErr w:type="spellStart"/>
      <w:r>
        <w:rPr>
          <w:rFonts w:ascii="Arial" w:hAnsi="Arial" w:cs="Arial"/>
          <w:sz w:val="20"/>
          <w:szCs w:val="20"/>
        </w:rPr>
        <w:t>volmachtbewijzen</w:t>
      </w:r>
      <w:proofErr w:type="spellEnd"/>
      <w:r>
        <w:rPr>
          <w:rFonts w:ascii="Arial" w:hAnsi="Arial" w:cs="Arial"/>
          <w:sz w:val="20"/>
          <w:szCs w:val="20"/>
        </w:rPr>
        <w:t>;</w:t>
      </w:r>
    </w:p>
    <w:p w14:paraId="5BBD1281" w14:textId="77777777" w:rsidR="00CC3A61" w:rsidRDefault="00CC3A61" w:rsidP="00CC3A61">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f.</w:t>
      </w:r>
      <w:r>
        <w:rPr>
          <w:rFonts w:ascii="Arial" w:hAnsi="Arial" w:cs="Arial"/>
          <w:sz w:val="20"/>
          <w:szCs w:val="20"/>
        </w:rPr>
        <w:tab/>
        <w:t>het aantal geldige briefstembewijzen en vervangend briefstembewijzen;</w:t>
      </w:r>
    </w:p>
    <w:p w14:paraId="7F7BCF2D" w14:textId="77777777" w:rsidR="00CC3A61" w:rsidRDefault="00CC3A61" w:rsidP="00CC3A61">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g.</w:t>
      </w:r>
      <w:r>
        <w:rPr>
          <w:rFonts w:ascii="Arial" w:hAnsi="Arial" w:cs="Arial"/>
          <w:sz w:val="20"/>
          <w:szCs w:val="20"/>
        </w:rPr>
        <w:tab/>
        <w:t>de som van de aantallen bedoeld onder c, d, e en f;</w:t>
      </w:r>
    </w:p>
    <w:p w14:paraId="4BC7FC44" w14:textId="77777777" w:rsidR="00CC3A61" w:rsidRDefault="00CC3A61" w:rsidP="00CC3A61">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h.</w:t>
      </w:r>
      <w:r>
        <w:rPr>
          <w:rFonts w:ascii="Arial" w:hAnsi="Arial" w:cs="Arial"/>
          <w:sz w:val="20"/>
          <w:szCs w:val="20"/>
        </w:rPr>
        <w:tab/>
        <w:t>het aantal kiesgerechtigden; en</w:t>
      </w:r>
    </w:p>
    <w:p w14:paraId="52258D8D" w14:textId="77777777" w:rsidR="00CC3A61" w:rsidRDefault="00CC3A61" w:rsidP="00CC3A61">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i.</w:t>
      </w:r>
      <w:r>
        <w:rPr>
          <w:rFonts w:ascii="Arial" w:hAnsi="Arial" w:cs="Arial"/>
          <w:sz w:val="20"/>
          <w:szCs w:val="20"/>
        </w:rPr>
        <w:tab/>
        <w:t>het verschil tussen het aantal kiezers dat tot de stemming is toegelaten en het aantal stemmen dat is geteld. Voor zover mogelijk geeft het centraal stembureau hiervoor een verklaring.</w:t>
      </w:r>
    </w:p>
    <w:p w14:paraId="05B433B1" w14:textId="77777777" w:rsidR="00CC3A61" w:rsidRDefault="00CC3A61" w:rsidP="00CC3A61">
      <w:pPr>
        <w:widowControl w:val="0"/>
        <w:autoSpaceDE w:val="0"/>
        <w:autoSpaceDN w:val="0"/>
        <w:adjustRightInd w:val="0"/>
        <w:spacing w:after="0" w:line="240" w:lineRule="auto"/>
        <w:rPr>
          <w:rFonts w:ascii="Arial" w:hAnsi="Arial" w:cs="Arial"/>
          <w:sz w:val="20"/>
          <w:szCs w:val="20"/>
        </w:rPr>
      </w:pPr>
    </w:p>
    <w:p w14:paraId="6D2FBC21" w14:textId="77777777" w:rsidR="00CC3A61" w:rsidRDefault="00CC3A61" w:rsidP="00CC3A61">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De vaststelling en bekendmaking geschieden in een openbare zitting van het centraal stembureau. Dag en uur van de zitting worden door de voorzitter van het centraal stembureau tijdig bekendgemaakt. De wijze van bekendmaking wordt geregeld bij algemene maatregel van bestuur.</w:t>
      </w:r>
    </w:p>
    <w:p w14:paraId="5B512BFB" w14:textId="77777777" w:rsidR="00CC3A61" w:rsidRDefault="00CC3A61" w:rsidP="00CC3A61">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De aanwezige personen kunnen mondeling bezwaren inbrengen.</w:t>
      </w:r>
    </w:p>
    <w:p w14:paraId="54112EE6" w14:textId="77777777" w:rsidR="00CC3A61" w:rsidRDefault="00CC3A61" w:rsidP="00CC3A61">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4.</w:t>
      </w:r>
      <w:r>
        <w:rPr>
          <w:rFonts w:ascii="Arial" w:hAnsi="Arial" w:cs="Arial"/>
          <w:b/>
          <w:bCs/>
          <w:sz w:val="20"/>
          <w:szCs w:val="20"/>
        </w:rPr>
        <w:tab/>
      </w:r>
      <w:r>
        <w:rPr>
          <w:rFonts w:ascii="Arial" w:hAnsi="Arial" w:cs="Arial"/>
          <w:sz w:val="20"/>
          <w:szCs w:val="20"/>
        </w:rPr>
        <w:t>De voorzitter van het centraal stembureau is belast met de handhaving van de orde tijdens de zitting.</w:t>
      </w:r>
    </w:p>
    <w:p w14:paraId="32410AEB" w14:textId="77777777" w:rsidR="00CC3A61" w:rsidRDefault="00CC3A61" w:rsidP="00CC3A61">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Afdeling IV. Het begin van en de veranderingen in het lidmaatschap van de Tweede Kamer en de Eerste Kamer der Staten-Generaal, provinciale staten, het algemeen bestuur, de gemeenteraad en het kiescollege voor Nederlanders die geen ingezetenen zijn</w:t>
      </w:r>
    </w:p>
    <w:p w14:paraId="044C994A" w14:textId="77777777" w:rsidR="00CC3A61" w:rsidRDefault="00CC3A61" w:rsidP="00CC3A61">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Hoofdstuk V. Het begin van het lidmaatschap</w:t>
      </w:r>
    </w:p>
    <w:p w14:paraId="09A15D0A" w14:textId="77777777" w:rsidR="00CC3A61" w:rsidRDefault="00CC3A61" w:rsidP="00CC3A61">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 1. Algemene bepalingen</w:t>
      </w:r>
    </w:p>
    <w:p w14:paraId="0E7B021B" w14:textId="77777777" w:rsidR="00CC3A61" w:rsidRDefault="00CC3A61" w:rsidP="00CC3A61">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V 2</w:t>
      </w:r>
    </w:p>
    <w:p w14:paraId="200C8580" w14:textId="77777777" w:rsidR="00CC3A61" w:rsidRDefault="00CC3A61" w:rsidP="00CC3A61">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 xml:space="preserve">De benoemde draagt er zorg voor dat uiterlijk op de tiende of, bij een benoeming in een na de eerste samenkomst van het nieuw gekozen orgaan opengevallen plaats, de achtentwintigste dag na de dagtekening van de kennisgeving van benoeming het vertegenwoordigend orgaan van hem, </w:t>
      </w:r>
      <w:r>
        <w:rPr>
          <w:rFonts w:ascii="Arial" w:hAnsi="Arial" w:cs="Arial"/>
          <w:sz w:val="20"/>
          <w:szCs w:val="20"/>
        </w:rPr>
        <w:lastRenderedPageBreak/>
        <w:t>onderscheidenlijk van de gemachtigde, bij brief mededeling ontvangt dat hij de benoeming aanneemt.</w:t>
      </w:r>
    </w:p>
    <w:p w14:paraId="1B6A421D" w14:textId="77777777" w:rsidR="00CC3A61" w:rsidRDefault="00CC3A61" w:rsidP="00CC3A61">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Is binnen die tijd de mededeling niet ontvangen, dan wordt hij geacht de benoeming niet aan te nemen.</w:t>
      </w:r>
    </w:p>
    <w:p w14:paraId="5677185E" w14:textId="77777777" w:rsidR="00CC3A61" w:rsidRDefault="00CC3A61" w:rsidP="00CC3A61">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De voorzitter van het vertegenwoordigend orgaan deelt aan de voorzitter van het centraal stembureau onverwijld mede, dat de benoemde de benoeming heeft aangenomen, dan wel dat hij geacht wordt de benoeming niet aan te nemen.</w:t>
      </w:r>
    </w:p>
    <w:p w14:paraId="31EEB314" w14:textId="77777777" w:rsidR="00CC3A61" w:rsidRDefault="00CC3A61" w:rsidP="00CC3A61">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4.</w:t>
      </w:r>
      <w:r>
        <w:rPr>
          <w:rFonts w:ascii="Arial" w:hAnsi="Arial" w:cs="Arial"/>
          <w:b/>
          <w:bCs/>
          <w:sz w:val="20"/>
          <w:szCs w:val="20"/>
        </w:rPr>
        <w:tab/>
      </w:r>
      <w:r>
        <w:rPr>
          <w:rFonts w:ascii="Arial" w:hAnsi="Arial" w:cs="Arial"/>
          <w:sz w:val="20"/>
          <w:szCs w:val="20"/>
        </w:rPr>
        <w:t>Indien de benoemde de benoeming niet aanneemt, doet hij of zijn gemachtigde daarvan binnen de in het eerste lid bedoelde termijn bij brief mededeling aan de voorzitter van het centraal stembureau. Deze geeft hiervan kennis aan het vertegenwoordigend orgaan.</w:t>
      </w:r>
    </w:p>
    <w:p w14:paraId="2D58D371" w14:textId="77777777" w:rsidR="00CC3A61" w:rsidRDefault="00CC3A61" w:rsidP="00CC3A61">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5.</w:t>
      </w:r>
      <w:r>
        <w:rPr>
          <w:rFonts w:ascii="Arial" w:hAnsi="Arial" w:cs="Arial"/>
          <w:b/>
          <w:bCs/>
          <w:sz w:val="20"/>
          <w:szCs w:val="20"/>
        </w:rPr>
        <w:tab/>
      </w:r>
      <w:r>
        <w:rPr>
          <w:rFonts w:ascii="Arial" w:hAnsi="Arial" w:cs="Arial"/>
          <w:sz w:val="20"/>
          <w:szCs w:val="20"/>
        </w:rPr>
        <w:t>Zolang nog niet tot toelating van de benoemde is besloten, kan deze, onderscheidenlijk zijn gemachtigde, bij brief aan het vertegenwoordigend orgaan mededelen dat hij op de aanneming van de benoeming terugkomt. Hij wordt dan geacht de benoeming niet te hebben aangenomen. De voorzitter van het vertegenwoordigend orgaan geeft van de ontvangst van deze mededeling onverwijld kennis aan de voorzitter van het centraal stembureau.</w:t>
      </w:r>
    </w:p>
    <w:p w14:paraId="43B47356" w14:textId="77777777" w:rsidR="00CC3A61" w:rsidRDefault="00CC3A61" w:rsidP="00CC3A61">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V 3</w:t>
      </w:r>
    </w:p>
    <w:p w14:paraId="7CB9898C" w14:textId="77777777" w:rsidR="00CC3A61" w:rsidRDefault="00CC3A61" w:rsidP="00CC3A61">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Tegelijk met de mededeling dat hij zijn benoeming aanneemt, legt de benoemde, onderscheidenlijk zijn gemachtigde, aan het vertegenwoordigend orgaan een door hem ondertekende verklaring over, vermeldende alle openbare betrekkingen die de benoemde bekleedt.</w:t>
      </w:r>
    </w:p>
    <w:p w14:paraId="74DEC1DB" w14:textId="77777777" w:rsidR="00CC3A61" w:rsidRDefault="00CC3A61" w:rsidP="00CC3A61">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Tenzij de benoemde op het tijdstip van benoeming reeds lid van het vertegenwoordigend orgaan was, legt hij tevens een gewaarmerkt afschrift van gegevens uit de basisregistratie personen over, waaruit zijn woonplaats, datum en plaats van de geboorte, kiesgerechtigdheid, alsmede, indien het betreft een benoeming tot lid van de Tweede of Eerste Kamer of provinciale staten, zijn Nederlanderschap blijken.</w:t>
      </w:r>
    </w:p>
    <w:p w14:paraId="20BFF475" w14:textId="77777777" w:rsidR="00CC3A61" w:rsidRDefault="00CC3A61" w:rsidP="00CC3A61">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De gemachtigde van de benoemde die buiten Nederland woonplaats heeft, legt in plaats van het afschrift, bedoeld in het tweede lid, een uittreksel uit de geboorteregisters over, waaruit datum en plaats van de geboorte van de benoemde blijken, alsmede een bewijs van Nederlanderschap betreffende de benoemde.</w:t>
      </w:r>
    </w:p>
    <w:p w14:paraId="7F11F6C1" w14:textId="77777777" w:rsidR="00CC3A61" w:rsidRDefault="00CC3A61" w:rsidP="00CC3A61">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4.</w:t>
      </w:r>
      <w:r>
        <w:rPr>
          <w:rFonts w:ascii="Arial" w:hAnsi="Arial" w:cs="Arial"/>
          <w:b/>
          <w:bCs/>
          <w:sz w:val="20"/>
          <w:szCs w:val="20"/>
        </w:rPr>
        <w:tab/>
      </w:r>
      <w:r>
        <w:rPr>
          <w:rFonts w:ascii="Arial" w:hAnsi="Arial" w:cs="Arial"/>
          <w:sz w:val="20"/>
          <w:szCs w:val="20"/>
        </w:rPr>
        <w:t>Indien een tot lid van de gemeenteraad benoemde persoon geen onderdaan is van een lidstaat van de Europese Unie, legt hij een gewaarmerkt afschrift van gegevens uit de basisregistratie personen over, waaruit blijkt of hij voldoet aan de vereisten, bedoeld in artikel 10, tweede lid, van de Gemeentewet.</w:t>
      </w:r>
    </w:p>
    <w:p w14:paraId="6F344A8A" w14:textId="77777777" w:rsidR="00CC3A61" w:rsidRDefault="00CC3A61" w:rsidP="00CC3A61">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V 4</w:t>
      </w:r>
    </w:p>
    <w:p w14:paraId="441C76DC" w14:textId="77777777" w:rsidR="00CC3A61" w:rsidRDefault="00CC3A61" w:rsidP="00CC3A61">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Het vertegenwoordigend orgaan waarvoor de verkiezing is geschied, onderzoekt de geloofsbrief onverwijld en beslist of de benoemde als lid van dat orgaan wordt toegelaten. Daarbij gaat het na, of de benoemde aan de vereisten voor het lidmaatschap voldoet en geen met het lidmaatschap onverenigbare betrekking vervult, en beslist het de geschillen welke met betrekking tot de geloofsbrief of de verkiezing zelf rijzen. Indien de benoemde voor de eerste samenkomst van het nieuw gekozen orgaan de voor het lidmaatschap vereiste leeftijd zal hebben bereikt, wordt daarmee bij het nemen van de beslissing rekening gehouden. De wijze waarop het onderzoek van de geloofsbrieven van de leden van de Tweede, onderscheidenlijk van de Eerste Kamer geschiedt, wordt geregeld in het reglement van orde van de desbetreffende kamer.</w:t>
      </w:r>
    </w:p>
    <w:p w14:paraId="1308B0F6" w14:textId="77777777" w:rsidR="00CC3A61" w:rsidRDefault="00CC3A61" w:rsidP="00CC3A61">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Het onderzoek van de geloofsbrief strekt zich niet uit tot de geldigheid van de kandidatenlijsten.</w:t>
      </w:r>
    </w:p>
    <w:p w14:paraId="4F799B71" w14:textId="77777777" w:rsidR="00CC3A61" w:rsidRDefault="00CC3A61" w:rsidP="00CC3A61">
      <w:pPr>
        <w:widowControl w:val="0"/>
        <w:autoSpaceDE w:val="0"/>
        <w:autoSpaceDN w:val="0"/>
        <w:adjustRightInd w:val="0"/>
        <w:spacing w:after="240" w:line="240" w:lineRule="auto"/>
        <w:ind w:left="320" w:hanging="320"/>
      </w:pPr>
      <w:r>
        <w:rPr>
          <w:rFonts w:ascii="Arial" w:hAnsi="Arial" w:cs="Arial"/>
          <w:b/>
          <w:bCs/>
          <w:sz w:val="20"/>
          <w:szCs w:val="20"/>
        </w:rPr>
        <w:t>3.</w:t>
      </w:r>
      <w:r>
        <w:rPr>
          <w:rFonts w:ascii="Arial" w:hAnsi="Arial" w:cs="Arial"/>
          <w:b/>
          <w:bCs/>
          <w:sz w:val="20"/>
          <w:szCs w:val="20"/>
        </w:rPr>
        <w:tab/>
      </w:r>
      <w:r>
        <w:rPr>
          <w:rFonts w:ascii="Arial" w:hAnsi="Arial" w:cs="Arial"/>
          <w:sz w:val="20"/>
          <w:szCs w:val="20"/>
        </w:rPr>
        <w:t>Betreft het de toelating van degene die is benoemd in een tussentijds opengevallen plaats, dan strekt het onderzoek zich niet uit tot punten die het verloop van de verkiezing of de vaststelling van de uitslag betreffen.</w:t>
      </w:r>
    </w:p>
    <w:p w14:paraId="43046305" w14:textId="77777777" w:rsidR="008A060C" w:rsidRDefault="008A060C" w:rsidP="008A060C">
      <w:pPr>
        <w:widowControl w:val="0"/>
        <w:autoSpaceDE w:val="0"/>
        <w:autoSpaceDN w:val="0"/>
        <w:adjustRightInd w:val="0"/>
        <w:spacing w:after="0" w:line="240" w:lineRule="auto"/>
        <w:rPr>
          <w:rFonts w:ascii="Arial" w:hAnsi="Arial" w:cs="Arial"/>
          <w:sz w:val="20"/>
          <w:szCs w:val="20"/>
        </w:rPr>
      </w:pPr>
    </w:p>
    <w:p w14:paraId="1A577F0D" w14:textId="77777777" w:rsidR="008A060C" w:rsidRDefault="008A060C" w:rsidP="008A060C">
      <w:pPr>
        <w:widowControl w:val="0"/>
        <w:pBdr>
          <w:top w:val="single" w:sz="4" w:space="4" w:color="auto"/>
          <w:bottom w:val="single" w:sz="4" w:space="4" w:color="auto"/>
        </w:pBdr>
        <w:autoSpaceDE w:val="0"/>
        <w:autoSpaceDN w:val="0"/>
        <w:adjustRightInd w:val="0"/>
        <w:spacing w:after="240" w:line="320" w:lineRule="atLeast"/>
        <w:rPr>
          <w:rFonts w:ascii="Arial" w:hAnsi="Arial" w:cs="Arial"/>
          <w:b/>
          <w:bCs/>
          <w:sz w:val="28"/>
          <w:szCs w:val="28"/>
        </w:rPr>
      </w:pPr>
      <w:r>
        <w:rPr>
          <w:rFonts w:ascii="Arial" w:hAnsi="Arial" w:cs="Arial"/>
          <w:b/>
          <w:bCs/>
          <w:sz w:val="28"/>
          <w:szCs w:val="28"/>
        </w:rPr>
        <w:t>Waterschapswet</w:t>
      </w:r>
      <w:r>
        <w:rPr>
          <w:rFonts w:ascii="Arial" w:hAnsi="Arial" w:cs="Arial"/>
          <w:b/>
          <w:bCs/>
          <w:sz w:val="28"/>
          <w:szCs w:val="28"/>
        </w:rPr>
        <w:br/>
        <w:t>Geraadpleegd op 23-02-2023.</w:t>
      </w:r>
      <w:r>
        <w:rPr>
          <w:rFonts w:ascii="Arial" w:hAnsi="Arial" w:cs="Arial"/>
          <w:b/>
          <w:bCs/>
          <w:sz w:val="28"/>
          <w:szCs w:val="28"/>
        </w:rPr>
        <w:br/>
        <w:t>Geldend van 01-01-2023 t/m heden</w:t>
      </w:r>
    </w:p>
    <w:p w14:paraId="29B1CD19" w14:textId="77777777" w:rsidR="008A060C" w:rsidRDefault="008A060C" w:rsidP="008A060C">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Titel II. De samenstelling en inrichting van het waterschapsbestuur</w:t>
      </w:r>
    </w:p>
    <w:p w14:paraId="2515F47A" w14:textId="77777777" w:rsidR="008A060C" w:rsidRDefault="008A060C" w:rsidP="008A060C">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Hoofdstuk IV. Het algemeen bestuur</w:t>
      </w:r>
    </w:p>
    <w:p w14:paraId="5650AF3B" w14:textId="77777777" w:rsidR="008A060C" w:rsidRDefault="008A060C" w:rsidP="008A060C">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 5. De inrichting</w:t>
      </w:r>
    </w:p>
    <w:p w14:paraId="705F4C23" w14:textId="77777777" w:rsidR="008A060C" w:rsidRDefault="008A060C" w:rsidP="008A060C">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31</w:t>
      </w:r>
    </w:p>
    <w:p w14:paraId="12F8D587"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Voor het lidmaatschap van het algemeen bestuur is vereist dat men ingezetene is, de leeftijd van achttien jaren heeft bereikt en niet krachtens artikel B 5, eerste lid, van de Kieswet van het kiesrecht is uitgesloten. Het vereiste van ingezetenschap geldt niet voor de vertegenwoordigers van de categorie belanghebbenden, bedoeld in artikel 12, tweede lid, onderdeel c.</w:t>
      </w:r>
    </w:p>
    <w:p w14:paraId="6F24446D"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Een lid van het algemeen bestuur is niet tevens:</w:t>
      </w:r>
    </w:p>
    <w:p w14:paraId="5D620621"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minister;</w:t>
      </w:r>
    </w:p>
    <w:p w14:paraId="1491F5A2"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staatssecretaris;</w:t>
      </w:r>
    </w:p>
    <w:p w14:paraId="3E8912EE"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lid van de Raad van State;</w:t>
      </w:r>
    </w:p>
    <w:p w14:paraId="2BA80E74"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d.</w:t>
      </w:r>
      <w:r>
        <w:rPr>
          <w:rFonts w:ascii="Arial" w:hAnsi="Arial" w:cs="Arial"/>
          <w:sz w:val="20"/>
          <w:szCs w:val="20"/>
        </w:rPr>
        <w:tab/>
        <w:t>lid van de Algemene Rekenkamer;</w:t>
      </w:r>
    </w:p>
    <w:p w14:paraId="693F3162"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e.</w:t>
      </w:r>
      <w:r>
        <w:rPr>
          <w:rFonts w:ascii="Arial" w:hAnsi="Arial" w:cs="Arial"/>
          <w:sz w:val="20"/>
          <w:szCs w:val="20"/>
        </w:rPr>
        <w:tab/>
        <w:t>Nationale ombudsman;</w:t>
      </w:r>
    </w:p>
    <w:p w14:paraId="3856741D"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f.</w:t>
      </w:r>
      <w:r>
        <w:rPr>
          <w:rFonts w:ascii="Arial" w:hAnsi="Arial" w:cs="Arial"/>
          <w:sz w:val="20"/>
          <w:szCs w:val="20"/>
        </w:rPr>
        <w:tab/>
        <w:t>substituut-ombudsman als bedoeld in artikel 9, eerste lid, van de Wet Nationale ombudsman;</w:t>
      </w:r>
    </w:p>
    <w:p w14:paraId="67B14B82"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g.</w:t>
      </w:r>
      <w:r>
        <w:rPr>
          <w:rFonts w:ascii="Arial" w:hAnsi="Arial" w:cs="Arial"/>
          <w:sz w:val="20"/>
          <w:szCs w:val="20"/>
        </w:rPr>
        <w:tab/>
        <w:t>commissaris van de Koning;</w:t>
      </w:r>
    </w:p>
    <w:p w14:paraId="17AAA54D"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h.</w:t>
      </w:r>
      <w:r>
        <w:rPr>
          <w:rFonts w:ascii="Arial" w:hAnsi="Arial" w:cs="Arial"/>
          <w:sz w:val="20"/>
          <w:szCs w:val="20"/>
        </w:rPr>
        <w:tab/>
        <w:t>lid van provinciale staten;</w:t>
      </w:r>
    </w:p>
    <w:p w14:paraId="0894441B"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i.</w:t>
      </w:r>
      <w:r>
        <w:rPr>
          <w:rFonts w:ascii="Arial" w:hAnsi="Arial" w:cs="Arial"/>
          <w:sz w:val="20"/>
          <w:szCs w:val="20"/>
        </w:rPr>
        <w:tab/>
        <w:t>gedeputeerde;</w:t>
      </w:r>
    </w:p>
    <w:p w14:paraId="3B057E13"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j.</w:t>
      </w:r>
      <w:r>
        <w:rPr>
          <w:rFonts w:ascii="Arial" w:hAnsi="Arial" w:cs="Arial"/>
          <w:sz w:val="20"/>
          <w:szCs w:val="20"/>
        </w:rPr>
        <w:tab/>
        <w:t>secretaris van de provincie;</w:t>
      </w:r>
    </w:p>
    <w:p w14:paraId="5CC27691"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k.</w:t>
      </w:r>
      <w:r>
        <w:rPr>
          <w:rFonts w:ascii="Arial" w:hAnsi="Arial" w:cs="Arial"/>
          <w:sz w:val="20"/>
          <w:szCs w:val="20"/>
        </w:rPr>
        <w:tab/>
        <w:t>griffier van de provincie;</w:t>
      </w:r>
    </w:p>
    <w:p w14:paraId="2B4B8673"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l.</w:t>
      </w:r>
      <w:r>
        <w:rPr>
          <w:rFonts w:ascii="Arial" w:hAnsi="Arial" w:cs="Arial"/>
          <w:sz w:val="20"/>
          <w:szCs w:val="20"/>
        </w:rPr>
        <w:tab/>
        <w:t>burgemeester;</w:t>
      </w:r>
    </w:p>
    <w:p w14:paraId="0B71A13A"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m.</w:t>
      </w:r>
      <w:r>
        <w:rPr>
          <w:rFonts w:ascii="Arial" w:hAnsi="Arial" w:cs="Arial"/>
          <w:sz w:val="20"/>
          <w:szCs w:val="20"/>
        </w:rPr>
        <w:tab/>
        <w:t>wethouder;</w:t>
      </w:r>
    </w:p>
    <w:p w14:paraId="2142F16F"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n.</w:t>
      </w:r>
      <w:r>
        <w:rPr>
          <w:rFonts w:ascii="Arial" w:hAnsi="Arial" w:cs="Arial"/>
          <w:sz w:val="20"/>
          <w:szCs w:val="20"/>
        </w:rPr>
        <w:tab/>
        <w:t xml:space="preserve">ombudsman of lid van de </w:t>
      </w:r>
      <w:proofErr w:type="spellStart"/>
      <w:r>
        <w:rPr>
          <w:rFonts w:ascii="Arial" w:hAnsi="Arial" w:cs="Arial"/>
          <w:sz w:val="20"/>
          <w:szCs w:val="20"/>
        </w:rPr>
        <w:t>ombudscommissie</w:t>
      </w:r>
      <w:proofErr w:type="spellEnd"/>
      <w:r>
        <w:rPr>
          <w:rFonts w:ascii="Arial" w:hAnsi="Arial" w:cs="Arial"/>
          <w:sz w:val="20"/>
          <w:szCs w:val="20"/>
        </w:rPr>
        <w:t xml:space="preserve"> als bedoeld in artikel 51b, eerste lid;</w:t>
      </w:r>
    </w:p>
    <w:p w14:paraId="2034EE1E"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o.</w:t>
      </w:r>
      <w:r>
        <w:rPr>
          <w:rFonts w:ascii="Arial" w:hAnsi="Arial" w:cs="Arial"/>
          <w:sz w:val="20"/>
          <w:szCs w:val="20"/>
        </w:rPr>
        <w:tab/>
        <w:t>ambtenaar, in dienst van het waterschap of uit anderen hoofde aan het waterschapsbestuur ondergeschikt of werkzaam ten behoeve van dat waterschap;</w:t>
      </w:r>
    </w:p>
    <w:p w14:paraId="299FB09E"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p.</w:t>
      </w:r>
      <w:r>
        <w:rPr>
          <w:rFonts w:ascii="Arial" w:hAnsi="Arial" w:cs="Arial"/>
          <w:sz w:val="20"/>
          <w:szCs w:val="20"/>
        </w:rPr>
        <w:tab/>
        <w:t>ambtenaar, in dienst van de provincie, tot wiens taak behoort het verrichten van werkzaamheden in het kader van het toezicht op het waterschap;</w:t>
      </w:r>
    </w:p>
    <w:p w14:paraId="6E476E52"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q.</w:t>
      </w:r>
      <w:r>
        <w:rPr>
          <w:rFonts w:ascii="Arial" w:hAnsi="Arial" w:cs="Arial"/>
          <w:sz w:val="20"/>
          <w:szCs w:val="20"/>
        </w:rPr>
        <w:tab/>
        <w:t>lid van het algemeen bestuur of van het dagelijks bestuur van een ander waterschap.</w:t>
      </w:r>
    </w:p>
    <w:p w14:paraId="45602039" w14:textId="77777777" w:rsidR="008A060C" w:rsidRDefault="008A060C" w:rsidP="008A060C">
      <w:pPr>
        <w:widowControl w:val="0"/>
        <w:autoSpaceDE w:val="0"/>
        <w:autoSpaceDN w:val="0"/>
        <w:adjustRightInd w:val="0"/>
        <w:spacing w:after="0" w:line="240" w:lineRule="auto"/>
        <w:rPr>
          <w:rFonts w:ascii="Arial" w:hAnsi="Arial" w:cs="Arial"/>
          <w:sz w:val="20"/>
          <w:szCs w:val="20"/>
        </w:rPr>
      </w:pPr>
    </w:p>
    <w:p w14:paraId="13C0FBDB"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Zodra een lid dat vertegenwoordiger is van een van de categorieën van belanghebbenden, bedoeld in artikel 12, tweede lid, onderdelen b en c, niet blijkt te voldoen aan een van de in het eerste lid bedoelde vereisten of een in het tweede lid bedoelde betrekking blijkt te vervullen, houdt deze op lid te zijn. In dat geval is artikel X 4a van de Kieswet van overeenkomstige toepassing.</w:t>
      </w:r>
    </w:p>
    <w:p w14:paraId="6D8ACF88" w14:textId="77777777" w:rsidR="008A060C" w:rsidRDefault="008A060C" w:rsidP="008A060C">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32</w:t>
      </w:r>
    </w:p>
    <w:p w14:paraId="01487F7C"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De leden van het algemeen bestuur maken openbaar welke andere functies dan het lidmaatschap van het algemeen bestuur zij vervullen.</w:t>
      </w:r>
    </w:p>
    <w:p w14:paraId="554F5AE3"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Openbaarmaking vindt plaats terstond na benoeming tot lid van het algemeen bestuur of aanvaarding van een andere functie als bedoeld in het eerste lid en geschiedt zowel op elektronische wijze als door terinzagelegging van een opgave van de andere functies op de secretarie van het waterschap.</w:t>
      </w:r>
    </w:p>
    <w:p w14:paraId="605EA210" w14:textId="77777777" w:rsidR="008A060C" w:rsidRDefault="008A060C" w:rsidP="008A060C">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33</w:t>
      </w:r>
    </w:p>
    <w:p w14:paraId="297C1ED3"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Een lid van het algemeen bestuur mag niet:</w:t>
      </w:r>
    </w:p>
    <w:p w14:paraId="19B7446B"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lastRenderedPageBreak/>
        <w:t>a.</w:t>
      </w:r>
      <w:r>
        <w:rPr>
          <w:rFonts w:ascii="Arial" w:hAnsi="Arial" w:cs="Arial"/>
          <w:sz w:val="20"/>
          <w:szCs w:val="20"/>
        </w:rPr>
        <w:tab/>
        <w:t>als advocaat of adviseur in geschillen werkzaam zijn ten behoeve van het waterschap of het waterschapsbestuur dan wel ten behoeve van de wederpartij van het waterschap of het waterschapsbestuur;</w:t>
      </w:r>
    </w:p>
    <w:p w14:paraId="26C88674"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als gemachtigde in geschillen werkzaam zijn ten behoeve van de wederpartij van het waterschap of het waterschapsbestuur;</w:t>
      </w:r>
    </w:p>
    <w:p w14:paraId="75DAD1DA"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als vertegenwoordiger of adviseur werkzaam zijn ten behoeve van derden tot het met het waterschap aangaan van:</w:t>
      </w:r>
    </w:p>
    <w:p w14:paraId="66B17D7F" w14:textId="77777777" w:rsidR="008A060C" w:rsidRDefault="008A060C" w:rsidP="008A060C">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1°.</w:t>
      </w:r>
      <w:r>
        <w:rPr>
          <w:rFonts w:ascii="Arial" w:hAnsi="Arial" w:cs="Arial"/>
          <w:sz w:val="20"/>
          <w:szCs w:val="20"/>
        </w:rPr>
        <w:tab/>
        <w:t>overeenkomsten als bedoeld in onderdeel d;</w:t>
      </w:r>
    </w:p>
    <w:p w14:paraId="42286128" w14:textId="77777777" w:rsidR="008A060C" w:rsidRDefault="008A060C" w:rsidP="008A060C">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2°.</w:t>
      </w:r>
      <w:r>
        <w:rPr>
          <w:rFonts w:ascii="Arial" w:hAnsi="Arial" w:cs="Arial"/>
          <w:sz w:val="20"/>
          <w:szCs w:val="20"/>
        </w:rPr>
        <w:tab/>
        <w:t>overeenkomsten tot het leveren van onroerende zaken aan het waterschap;</w:t>
      </w:r>
    </w:p>
    <w:p w14:paraId="22240437"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d.</w:t>
      </w:r>
      <w:r>
        <w:rPr>
          <w:rFonts w:ascii="Arial" w:hAnsi="Arial" w:cs="Arial"/>
          <w:sz w:val="20"/>
          <w:szCs w:val="20"/>
        </w:rPr>
        <w:tab/>
        <w:t>rechtstreeks of middellijk een overeenkomst aangaan betreffende:</w:t>
      </w:r>
    </w:p>
    <w:p w14:paraId="5AC26CCC" w14:textId="77777777" w:rsidR="008A060C" w:rsidRDefault="008A060C" w:rsidP="008A060C">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1°.</w:t>
      </w:r>
      <w:r>
        <w:rPr>
          <w:rFonts w:ascii="Arial" w:hAnsi="Arial" w:cs="Arial"/>
          <w:sz w:val="20"/>
          <w:szCs w:val="20"/>
        </w:rPr>
        <w:tab/>
        <w:t>het aannemen van werk ten behoeve van het waterschap;</w:t>
      </w:r>
    </w:p>
    <w:p w14:paraId="6FD4BE80" w14:textId="77777777" w:rsidR="008A060C" w:rsidRDefault="008A060C" w:rsidP="008A060C">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2°.</w:t>
      </w:r>
      <w:r>
        <w:rPr>
          <w:rFonts w:ascii="Arial" w:hAnsi="Arial" w:cs="Arial"/>
          <w:sz w:val="20"/>
          <w:szCs w:val="20"/>
        </w:rPr>
        <w:tab/>
        <w:t>het buiten dienstbetrekking tegen beloning verrichten van werkzaamheden ten behoeve van het waterschap;</w:t>
      </w:r>
    </w:p>
    <w:p w14:paraId="4F9D2005" w14:textId="77777777" w:rsidR="008A060C" w:rsidRDefault="008A060C" w:rsidP="008A060C">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3°.</w:t>
      </w:r>
      <w:r>
        <w:rPr>
          <w:rFonts w:ascii="Arial" w:hAnsi="Arial" w:cs="Arial"/>
          <w:sz w:val="20"/>
          <w:szCs w:val="20"/>
        </w:rPr>
        <w:tab/>
        <w:t>het leveren van roerende zaken anders dan om niet aan het waterschap;</w:t>
      </w:r>
    </w:p>
    <w:p w14:paraId="59E252D4" w14:textId="77777777" w:rsidR="008A060C" w:rsidRDefault="008A060C" w:rsidP="008A060C">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4°.</w:t>
      </w:r>
      <w:r>
        <w:rPr>
          <w:rFonts w:ascii="Arial" w:hAnsi="Arial" w:cs="Arial"/>
          <w:sz w:val="20"/>
          <w:szCs w:val="20"/>
        </w:rPr>
        <w:tab/>
        <w:t>het verhuren van roerende zaken aan het waterschap;</w:t>
      </w:r>
    </w:p>
    <w:p w14:paraId="5A908840" w14:textId="77777777" w:rsidR="008A060C" w:rsidRDefault="008A060C" w:rsidP="008A060C">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5°.</w:t>
      </w:r>
      <w:r>
        <w:rPr>
          <w:rFonts w:ascii="Arial" w:hAnsi="Arial" w:cs="Arial"/>
          <w:sz w:val="20"/>
          <w:szCs w:val="20"/>
        </w:rPr>
        <w:tab/>
        <w:t>het verwerven van betwiste vorderingen ten laste van het waterschap;</w:t>
      </w:r>
    </w:p>
    <w:p w14:paraId="75C7D50A" w14:textId="77777777" w:rsidR="008A060C" w:rsidRDefault="008A060C" w:rsidP="008A060C">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6°.</w:t>
      </w:r>
      <w:r>
        <w:rPr>
          <w:rFonts w:ascii="Arial" w:hAnsi="Arial" w:cs="Arial"/>
          <w:sz w:val="20"/>
          <w:szCs w:val="20"/>
        </w:rPr>
        <w:tab/>
        <w:t>het van het waterschap onderhands verwerven van onroerende zaken of beperkte rechten waaraan deze zijn onderworpen;</w:t>
      </w:r>
    </w:p>
    <w:p w14:paraId="0E44E004" w14:textId="77777777" w:rsidR="008A060C" w:rsidRDefault="008A060C" w:rsidP="008A060C">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7°.</w:t>
      </w:r>
      <w:r>
        <w:rPr>
          <w:rFonts w:ascii="Arial" w:hAnsi="Arial" w:cs="Arial"/>
          <w:sz w:val="20"/>
          <w:szCs w:val="20"/>
        </w:rPr>
        <w:tab/>
        <w:t>het onderhands huren of pachten van het waterschap.</w:t>
      </w:r>
    </w:p>
    <w:p w14:paraId="0352A4D7" w14:textId="77777777" w:rsidR="008A060C" w:rsidRDefault="008A060C" w:rsidP="008A060C">
      <w:pPr>
        <w:widowControl w:val="0"/>
        <w:autoSpaceDE w:val="0"/>
        <w:autoSpaceDN w:val="0"/>
        <w:adjustRightInd w:val="0"/>
        <w:spacing w:after="0" w:line="240" w:lineRule="auto"/>
        <w:rPr>
          <w:rFonts w:ascii="Arial" w:hAnsi="Arial" w:cs="Arial"/>
          <w:sz w:val="20"/>
          <w:szCs w:val="20"/>
        </w:rPr>
      </w:pPr>
    </w:p>
    <w:p w14:paraId="148A861A"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Van het eerste lid, aanhef en onderdeel d, kunnen gedeputeerde staten ontheffing verlenen.</w:t>
      </w:r>
    </w:p>
    <w:p w14:paraId="21475D8E"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Het algemeen bestuur stelt voor zijn leden, voor de leden van het dagelijks bestuur en voor de voorzitter een gedragscode vast.</w:t>
      </w:r>
    </w:p>
    <w:p w14:paraId="49DCCD5A"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4.</w:t>
      </w:r>
      <w:r>
        <w:rPr>
          <w:rFonts w:ascii="Arial" w:hAnsi="Arial" w:cs="Arial"/>
          <w:b/>
          <w:bCs/>
          <w:sz w:val="20"/>
          <w:szCs w:val="20"/>
        </w:rPr>
        <w:tab/>
      </w:r>
      <w:r>
        <w:rPr>
          <w:rFonts w:ascii="Arial" w:hAnsi="Arial" w:cs="Arial"/>
          <w:sz w:val="20"/>
          <w:szCs w:val="20"/>
        </w:rPr>
        <w:t>Ten aanzien van een lid dat vertegenwoordiger is van de categorieën van belanghebbenden, bedoeld in artikel 12, tweede lid, onderdelen b en c, dat handelt in strijd met het bepaalde in het eerste lid, zijn de artikelen X 7a, eerste tot en met vijfde lid, en X 9 van de Kieswet, van overeenkomstige toepassing.</w:t>
      </w:r>
    </w:p>
    <w:p w14:paraId="36BEDB73" w14:textId="77777777" w:rsidR="008A060C" w:rsidRDefault="008A060C" w:rsidP="008A060C">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38</w:t>
      </w:r>
    </w:p>
    <w:p w14:paraId="52F597E1" w14:textId="77777777" w:rsidR="008A060C" w:rsidRDefault="008A060C" w:rsidP="008A060C">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De leden van het algemeen bestuur stemmen zonder last.</w:t>
      </w:r>
    </w:p>
    <w:p w14:paraId="32D0690F" w14:textId="77777777" w:rsidR="008A060C" w:rsidRDefault="008A060C" w:rsidP="008A060C">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38a</w:t>
      </w:r>
    </w:p>
    <w:p w14:paraId="005B2185"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Een lid van het algemeen bestuur neemt niet deel aan de beraadslaging en stemming over:</w:t>
      </w:r>
    </w:p>
    <w:p w14:paraId="4321A037"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een aangelegenheid die hem rechtstreeks of middellijk persoonlijk aangaat of waarbij hij als vertegenwoordiger is betrokken;</w:t>
      </w:r>
    </w:p>
    <w:p w14:paraId="7C0C40F5" w14:textId="77777777" w:rsidR="008A060C" w:rsidRDefault="008A060C" w:rsidP="008A060C">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de vaststelling of goedkeuring der rekening van een lichaam waaraan hij rekenplichtig is of tot welks bestuur hij behoort.</w:t>
      </w:r>
    </w:p>
    <w:p w14:paraId="7D250391" w14:textId="77777777" w:rsidR="008A060C" w:rsidRDefault="008A060C" w:rsidP="008A060C">
      <w:pPr>
        <w:widowControl w:val="0"/>
        <w:autoSpaceDE w:val="0"/>
        <w:autoSpaceDN w:val="0"/>
        <w:adjustRightInd w:val="0"/>
        <w:spacing w:after="0" w:line="240" w:lineRule="auto"/>
        <w:rPr>
          <w:rFonts w:ascii="Arial" w:hAnsi="Arial" w:cs="Arial"/>
          <w:sz w:val="20"/>
          <w:szCs w:val="20"/>
        </w:rPr>
      </w:pPr>
    </w:p>
    <w:p w14:paraId="1006C897"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Op de beraadslaging en stemming, bedoeld in het eerste lid, is artikel 2:4 van de Algemene wet bestuursrecht niet van toepassing.</w:t>
      </w:r>
    </w:p>
    <w:p w14:paraId="6F4A0685"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Bij een schriftelijke stemming wordt onder het deelnemen aan de stemming verstaan het inleveren van een stembriefje.</w:t>
      </w:r>
    </w:p>
    <w:p w14:paraId="05E908F7"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4.</w:t>
      </w:r>
      <w:r>
        <w:rPr>
          <w:rFonts w:ascii="Arial" w:hAnsi="Arial" w:cs="Arial"/>
          <w:b/>
          <w:bCs/>
          <w:sz w:val="20"/>
          <w:szCs w:val="20"/>
        </w:rPr>
        <w:tab/>
      </w:r>
      <w:r>
        <w:rPr>
          <w:rFonts w:ascii="Arial" w:hAnsi="Arial" w:cs="Arial"/>
          <w:sz w:val="20"/>
          <w:szCs w:val="20"/>
        </w:rPr>
        <w:t>Een benoeming gaat iemand persoonlijk aan, wanneer hij behoort tot de personen tot wie de keuze door een voordracht of bij een herstemming is beperkt.</w:t>
      </w:r>
    </w:p>
    <w:p w14:paraId="5809ADE4"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5.</w:t>
      </w:r>
      <w:r>
        <w:rPr>
          <w:rFonts w:ascii="Arial" w:hAnsi="Arial" w:cs="Arial"/>
          <w:b/>
          <w:bCs/>
          <w:sz w:val="20"/>
          <w:szCs w:val="20"/>
        </w:rPr>
        <w:tab/>
      </w:r>
      <w:r>
        <w:rPr>
          <w:rFonts w:ascii="Arial" w:hAnsi="Arial" w:cs="Arial"/>
          <w:sz w:val="20"/>
          <w:szCs w:val="20"/>
        </w:rPr>
        <w:t>Het eerste lid is niet van toepassing bij het besluit betreffende de toelating van de na periodieke verkiezing gekozen en benoemde leden.</w:t>
      </w:r>
    </w:p>
    <w:p w14:paraId="655E942B" w14:textId="77777777" w:rsidR="00CC3A61" w:rsidRDefault="00CC3A61">
      <w:pPr>
        <w:rPr>
          <w:rFonts w:ascii="Arial" w:hAnsi="Arial" w:cs="Arial"/>
          <w:b/>
          <w:bCs/>
          <w:sz w:val="20"/>
          <w:szCs w:val="20"/>
        </w:rPr>
      </w:pPr>
      <w:r>
        <w:rPr>
          <w:rFonts w:ascii="Arial" w:hAnsi="Arial" w:cs="Arial"/>
          <w:b/>
          <w:bCs/>
          <w:sz w:val="20"/>
          <w:szCs w:val="20"/>
        </w:rPr>
        <w:br w:type="page"/>
      </w:r>
    </w:p>
    <w:p w14:paraId="0660EC95" w14:textId="7C15A4C2" w:rsidR="008A060C" w:rsidRDefault="008A060C" w:rsidP="008A060C">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lastRenderedPageBreak/>
        <w:t>Hoofdstuk V. Het dagelijks bestuur</w:t>
      </w:r>
    </w:p>
    <w:p w14:paraId="4F60C10E" w14:textId="77777777" w:rsidR="008A060C" w:rsidRDefault="008A060C" w:rsidP="008A060C">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 2. De inrichting</w:t>
      </w:r>
    </w:p>
    <w:p w14:paraId="4DDB2761" w14:textId="77777777" w:rsidR="008A060C" w:rsidRDefault="008A060C" w:rsidP="008A060C">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44k</w:t>
      </w:r>
    </w:p>
    <w:p w14:paraId="6B82804A"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Een lid van het dagelijks bestuur vervult geen nevenfuncties waarvan de uitoefening ongewenst is met het oog op een goede vervulling van zijn functie als lid van het dagelijks bestuur van een waterschap.</w:t>
      </w:r>
    </w:p>
    <w:p w14:paraId="08807EBD"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Een lid van het dagelijks bestuur meldt zijn voornemen tot aanvaarding van een nevenfunctie aan het algemeen bestuur.</w:t>
      </w:r>
    </w:p>
    <w:p w14:paraId="448AC2D8"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Een lid van het dagelijks bestuur maakt zijn nevenfuncties openbaar. De openbaarmaking vindt plaats terstond na benoeming tot lid van het dagelijks bestuur of aanvaarding van een nevenfunctie en geschiedt zowel op elektronische wijze als door terinzagelegging op de secretarie van het waterschap.</w:t>
      </w:r>
    </w:p>
    <w:p w14:paraId="1A61BC6D"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4.</w:t>
      </w:r>
      <w:r>
        <w:rPr>
          <w:rFonts w:ascii="Arial" w:hAnsi="Arial" w:cs="Arial"/>
          <w:b/>
          <w:bCs/>
          <w:sz w:val="20"/>
          <w:szCs w:val="20"/>
        </w:rPr>
        <w:tab/>
      </w:r>
      <w:r>
        <w:rPr>
          <w:rFonts w:ascii="Arial" w:hAnsi="Arial" w:cs="Arial"/>
          <w:sz w:val="20"/>
          <w:szCs w:val="20"/>
        </w:rPr>
        <w:t>Een lid van het dagelijks bestuur dat zijn ambt niet in deeltijd vervult, maakt tevens de inkomsten uit nevenfuncties openbaar. Openbaarmaking geschiedt zowel op elektronische wijze als door terinzagelegging op de secretarie van het waterschap uiterlijk op 1 april na het kalenderjaar waarin de inkomsten zijn genoten.</w:t>
      </w:r>
    </w:p>
    <w:p w14:paraId="328660EA" w14:textId="77777777" w:rsidR="008A060C" w:rsidRDefault="008A060C" w:rsidP="008A060C">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5.</w:t>
      </w:r>
      <w:r>
        <w:rPr>
          <w:rFonts w:ascii="Arial" w:hAnsi="Arial" w:cs="Arial"/>
          <w:b/>
          <w:bCs/>
          <w:sz w:val="20"/>
          <w:szCs w:val="20"/>
        </w:rPr>
        <w:tab/>
      </w:r>
      <w:r>
        <w:rPr>
          <w:rFonts w:ascii="Arial" w:hAnsi="Arial" w:cs="Arial"/>
          <w:sz w:val="20"/>
          <w:szCs w:val="20"/>
        </w:rPr>
        <w:t>Onder inkomsten wordt verstaan: loon in de zin van artikel 9 van de Wet op de loonbelasting 1964, verminderd met de eindheffingsbestanddelen bedoeld in artikel 31 van die wet.</w:t>
      </w:r>
    </w:p>
    <w:p w14:paraId="6840B723" w14:textId="77777777" w:rsidR="008A060C" w:rsidRDefault="008A060C" w:rsidP="008A060C">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45</w:t>
      </w:r>
    </w:p>
    <w:p w14:paraId="15BEBA85" w14:textId="77777777" w:rsidR="008A060C" w:rsidRDefault="008A060C" w:rsidP="008A060C">
      <w:pPr>
        <w:widowControl w:val="0"/>
        <w:autoSpaceDE w:val="0"/>
        <w:autoSpaceDN w:val="0"/>
        <w:adjustRightInd w:val="0"/>
        <w:spacing w:after="240" w:line="240" w:lineRule="auto"/>
      </w:pPr>
      <w:r>
        <w:rPr>
          <w:rFonts w:ascii="Arial" w:hAnsi="Arial" w:cs="Arial"/>
          <w:sz w:val="20"/>
          <w:szCs w:val="20"/>
        </w:rPr>
        <w:t>Ten aanzien van de leden van het dagelijks bestuur zijn de artikelen 38 tot en met 39 van overeenkomstige toepassing. Bovendien zijn de artikelen 31, 33 en 34 van overeenkomstige toepassing ten aanzien van de leden van het dagelijks bestuur die zijn benoemd met gebruik van een op grond van artikel 41, derde lid, verleende ontheffing.</w:t>
      </w:r>
    </w:p>
    <w:p w14:paraId="1E1C6967" w14:textId="51063D02" w:rsidR="008A060C" w:rsidRDefault="008A060C" w:rsidP="00AE5596">
      <w:pPr>
        <w:spacing w:after="0"/>
        <w:rPr>
          <w:rFonts w:ascii="Arial" w:hAnsi="Arial" w:cs="Arial"/>
        </w:rPr>
      </w:pPr>
    </w:p>
    <w:p w14:paraId="775F5482" w14:textId="1F39F6D0" w:rsidR="008A060C" w:rsidRDefault="008A060C" w:rsidP="00AE5596">
      <w:pPr>
        <w:spacing w:after="0"/>
        <w:rPr>
          <w:rFonts w:ascii="Arial" w:hAnsi="Arial" w:cs="Arial"/>
        </w:rPr>
      </w:pPr>
    </w:p>
    <w:p w14:paraId="0DBE5F82" w14:textId="23D3E4C1" w:rsidR="008A060C" w:rsidRDefault="008A060C" w:rsidP="00AE5596">
      <w:pPr>
        <w:spacing w:after="0"/>
        <w:rPr>
          <w:rFonts w:ascii="Arial" w:hAnsi="Arial" w:cs="Arial"/>
        </w:rPr>
      </w:pPr>
    </w:p>
    <w:p w14:paraId="12FB9862" w14:textId="59119A07" w:rsidR="00834B7E" w:rsidRDefault="00834B7E" w:rsidP="00AE5596">
      <w:pPr>
        <w:spacing w:after="0"/>
        <w:rPr>
          <w:rFonts w:ascii="Arial" w:hAnsi="Arial" w:cs="Arial"/>
        </w:rPr>
      </w:pPr>
    </w:p>
    <w:p w14:paraId="134EE1C0" w14:textId="77777777" w:rsidR="00834B7E" w:rsidRDefault="00834B7E" w:rsidP="00AE5596">
      <w:pPr>
        <w:spacing w:after="0"/>
        <w:rPr>
          <w:rFonts w:ascii="Arial" w:hAnsi="Arial" w:cs="Arial"/>
        </w:rPr>
      </w:pPr>
    </w:p>
    <w:p w14:paraId="5889463C" w14:textId="5437491B" w:rsidR="00557BEA" w:rsidRDefault="00557BEA" w:rsidP="00557BEA">
      <w:pPr>
        <w:widowControl w:val="0"/>
        <w:autoSpaceDE w:val="0"/>
        <w:autoSpaceDN w:val="0"/>
        <w:adjustRightInd w:val="0"/>
        <w:spacing w:after="0" w:line="240" w:lineRule="auto"/>
        <w:rPr>
          <w:rFonts w:ascii="Arial" w:hAnsi="Arial" w:cs="Arial"/>
          <w:sz w:val="20"/>
          <w:szCs w:val="20"/>
        </w:rPr>
      </w:pPr>
    </w:p>
    <w:p w14:paraId="67FC8026" w14:textId="77777777" w:rsidR="00834B7E" w:rsidRPr="00834B7E" w:rsidRDefault="00834B7E" w:rsidP="00834B7E"/>
    <w:p w14:paraId="255844F7" w14:textId="77777777" w:rsidR="00557BEA" w:rsidRDefault="00557BEA" w:rsidP="00557BEA">
      <w:pPr>
        <w:widowControl w:val="0"/>
        <w:pBdr>
          <w:top w:val="single" w:sz="4" w:space="4" w:color="auto"/>
          <w:bottom w:val="single" w:sz="4" w:space="4" w:color="auto"/>
        </w:pBdr>
        <w:autoSpaceDE w:val="0"/>
        <w:autoSpaceDN w:val="0"/>
        <w:adjustRightInd w:val="0"/>
        <w:spacing w:after="240" w:line="320" w:lineRule="atLeast"/>
        <w:rPr>
          <w:rFonts w:ascii="Arial" w:hAnsi="Arial" w:cs="Arial"/>
          <w:b/>
          <w:bCs/>
          <w:sz w:val="28"/>
          <w:szCs w:val="28"/>
        </w:rPr>
      </w:pPr>
      <w:r>
        <w:rPr>
          <w:rFonts w:ascii="Arial" w:hAnsi="Arial" w:cs="Arial"/>
          <w:b/>
          <w:bCs/>
          <w:sz w:val="28"/>
          <w:szCs w:val="28"/>
        </w:rPr>
        <w:t>Algemene wet bestuursrecht</w:t>
      </w:r>
      <w:r>
        <w:rPr>
          <w:rFonts w:ascii="Arial" w:hAnsi="Arial" w:cs="Arial"/>
          <w:b/>
          <w:bCs/>
          <w:sz w:val="28"/>
          <w:szCs w:val="28"/>
        </w:rPr>
        <w:br/>
        <w:t>Geraadpleegd op 23-02-2023.</w:t>
      </w:r>
      <w:r>
        <w:rPr>
          <w:rFonts w:ascii="Arial" w:hAnsi="Arial" w:cs="Arial"/>
          <w:b/>
          <w:bCs/>
          <w:sz w:val="28"/>
          <w:szCs w:val="28"/>
        </w:rPr>
        <w:br/>
        <w:t>Geldend van 01-01-2023 t/m heden</w:t>
      </w:r>
    </w:p>
    <w:p w14:paraId="465A880E" w14:textId="77777777" w:rsidR="00557BEA" w:rsidRDefault="00557BEA" w:rsidP="00557BEA">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Hoofdstuk 2. Verkeer tussen burgers en bestuursorganen</w:t>
      </w:r>
    </w:p>
    <w:p w14:paraId="1A225023" w14:textId="77777777" w:rsidR="00557BEA" w:rsidRDefault="00557BEA" w:rsidP="00557BEA">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Afdeling 2.1. Algemene bepalingen</w:t>
      </w:r>
    </w:p>
    <w:p w14:paraId="31691A65" w14:textId="77777777" w:rsidR="00557BEA" w:rsidRDefault="00557BEA" w:rsidP="00557BEA">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2:4</w:t>
      </w:r>
    </w:p>
    <w:p w14:paraId="282659B4" w14:textId="77777777" w:rsidR="00557BEA" w:rsidRDefault="00557BEA" w:rsidP="00557BEA">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Het bestuursorgaan vervult zijn taak zonder vooringenomenheid.</w:t>
      </w:r>
    </w:p>
    <w:p w14:paraId="624C0D07" w14:textId="77777777" w:rsidR="00557BEA" w:rsidRDefault="00557BEA" w:rsidP="00557BEA">
      <w:pPr>
        <w:widowControl w:val="0"/>
        <w:autoSpaceDE w:val="0"/>
        <w:autoSpaceDN w:val="0"/>
        <w:adjustRightInd w:val="0"/>
        <w:spacing w:after="240" w:line="240" w:lineRule="auto"/>
        <w:ind w:left="320" w:hanging="320"/>
      </w:pPr>
      <w:r>
        <w:rPr>
          <w:rFonts w:ascii="Arial" w:hAnsi="Arial" w:cs="Arial"/>
          <w:b/>
          <w:bCs/>
          <w:sz w:val="20"/>
          <w:szCs w:val="20"/>
        </w:rPr>
        <w:t>2.</w:t>
      </w:r>
      <w:r>
        <w:rPr>
          <w:rFonts w:ascii="Arial" w:hAnsi="Arial" w:cs="Arial"/>
          <w:b/>
          <w:bCs/>
          <w:sz w:val="20"/>
          <w:szCs w:val="20"/>
        </w:rPr>
        <w:tab/>
      </w:r>
      <w:r>
        <w:rPr>
          <w:rFonts w:ascii="Arial" w:hAnsi="Arial" w:cs="Arial"/>
          <w:sz w:val="20"/>
          <w:szCs w:val="20"/>
        </w:rPr>
        <w:t>Het bestuursorgaan waakt ertegen dat tot het bestuursorgaan behorende of daarvoor werkzame personen die een persoonlijk belang bij een besluit hebben, de besluitvorming beïnvloeden.</w:t>
      </w:r>
    </w:p>
    <w:p w14:paraId="0DA742EC" w14:textId="77777777" w:rsidR="00F31497" w:rsidRPr="00AE5596" w:rsidRDefault="00F31497" w:rsidP="00AE5596">
      <w:pPr>
        <w:spacing w:after="0"/>
        <w:rPr>
          <w:rFonts w:ascii="Arial" w:hAnsi="Arial" w:cs="Arial"/>
        </w:rPr>
      </w:pPr>
    </w:p>
    <w:sectPr w:rsidR="00F31497" w:rsidRPr="00AE559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02EE" w14:textId="77777777" w:rsidR="00834B7E" w:rsidRDefault="00834B7E" w:rsidP="00834B7E">
      <w:pPr>
        <w:spacing w:after="0" w:line="240" w:lineRule="auto"/>
      </w:pPr>
      <w:r>
        <w:separator/>
      </w:r>
    </w:p>
  </w:endnote>
  <w:endnote w:type="continuationSeparator" w:id="0">
    <w:p w14:paraId="0FA19A47" w14:textId="77777777" w:rsidR="00834B7E" w:rsidRDefault="00834B7E" w:rsidP="0083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98422"/>
      <w:docPartObj>
        <w:docPartGallery w:val="Page Numbers (Bottom of Page)"/>
        <w:docPartUnique/>
      </w:docPartObj>
    </w:sdtPr>
    <w:sdtContent>
      <w:p w14:paraId="6C483DE3" w14:textId="6099C6BD" w:rsidR="00834B7E" w:rsidRDefault="00834B7E">
        <w:pPr>
          <w:pStyle w:val="Voettekst"/>
          <w:jc w:val="center"/>
        </w:pPr>
        <w:r>
          <w:fldChar w:fldCharType="begin"/>
        </w:r>
        <w:r>
          <w:instrText>PAGE   \* MERGEFORMAT</w:instrText>
        </w:r>
        <w:r>
          <w:fldChar w:fldCharType="separate"/>
        </w:r>
        <w:r>
          <w:t>2</w:t>
        </w:r>
        <w:r>
          <w:fldChar w:fldCharType="end"/>
        </w:r>
        <w:r>
          <w:t>.</w:t>
        </w:r>
      </w:p>
    </w:sdtContent>
  </w:sdt>
  <w:p w14:paraId="01C09E27" w14:textId="77777777" w:rsidR="00834B7E" w:rsidRDefault="00834B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DBA3" w14:textId="77777777" w:rsidR="00834B7E" w:rsidRDefault="00834B7E" w:rsidP="00834B7E">
      <w:pPr>
        <w:spacing w:after="0" w:line="240" w:lineRule="auto"/>
      </w:pPr>
      <w:r>
        <w:separator/>
      </w:r>
    </w:p>
  </w:footnote>
  <w:footnote w:type="continuationSeparator" w:id="0">
    <w:p w14:paraId="7DF1F199" w14:textId="77777777" w:rsidR="00834B7E" w:rsidRDefault="00834B7E" w:rsidP="00834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96"/>
    <w:rsid w:val="00053E10"/>
    <w:rsid w:val="000733C9"/>
    <w:rsid w:val="00073C6E"/>
    <w:rsid w:val="0008396B"/>
    <w:rsid w:val="000E6C76"/>
    <w:rsid w:val="000F43DE"/>
    <w:rsid w:val="0017154F"/>
    <w:rsid w:val="00253CB5"/>
    <w:rsid w:val="0032218F"/>
    <w:rsid w:val="00337904"/>
    <w:rsid w:val="00344AC8"/>
    <w:rsid w:val="003958CA"/>
    <w:rsid w:val="004B4739"/>
    <w:rsid w:val="0051125C"/>
    <w:rsid w:val="00541FB6"/>
    <w:rsid w:val="00557BEA"/>
    <w:rsid w:val="00561ECF"/>
    <w:rsid w:val="006305C7"/>
    <w:rsid w:val="006C50DC"/>
    <w:rsid w:val="006E4B97"/>
    <w:rsid w:val="006E6921"/>
    <w:rsid w:val="0073174C"/>
    <w:rsid w:val="0077246F"/>
    <w:rsid w:val="007C7C6C"/>
    <w:rsid w:val="007D4507"/>
    <w:rsid w:val="00834B7E"/>
    <w:rsid w:val="0087569D"/>
    <w:rsid w:val="00875DFD"/>
    <w:rsid w:val="008A060C"/>
    <w:rsid w:val="00924CA8"/>
    <w:rsid w:val="00A82D24"/>
    <w:rsid w:val="00AC1BEC"/>
    <w:rsid w:val="00AC6247"/>
    <w:rsid w:val="00AD3BAA"/>
    <w:rsid w:val="00AE5596"/>
    <w:rsid w:val="00B04DC1"/>
    <w:rsid w:val="00C25E7F"/>
    <w:rsid w:val="00C46F67"/>
    <w:rsid w:val="00C52312"/>
    <w:rsid w:val="00C93DD2"/>
    <w:rsid w:val="00CC3A61"/>
    <w:rsid w:val="00CF60BE"/>
    <w:rsid w:val="00D730F2"/>
    <w:rsid w:val="00D96C7C"/>
    <w:rsid w:val="00DB1176"/>
    <w:rsid w:val="00DD51FA"/>
    <w:rsid w:val="00DF70D8"/>
    <w:rsid w:val="00E87E55"/>
    <w:rsid w:val="00F31497"/>
    <w:rsid w:val="00FE0BB9"/>
    <w:rsid w:val="00FE35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41BA"/>
  <w15:chartTrackingRefBased/>
  <w15:docId w15:val="{28EC59A4-7608-48F6-8BFA-F47E0143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4B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B7E"/>
  </w:style>
  <w:style w:type="paragraph" w:styleId="Voettekst">
    <w:name w:val="footer"/>
    <w:basedOn w:val="Standaard"/>
    <w:link w:val="VoettekstChar"/>
    <w:uiPriority w:val="99"/>
    <w:unhideWhenUsed/>
    <w:rsid w:val="00834B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F46A580E600498DB01D2FE985B060" ma:contentTypeVersion="16" ma:contentTypeDescription="Een nieuw document maken." ma:contentTypeScope="" ma:versionID="5a5ccfcb482a6d08bc88f4acc195c93c">
  <xsd:schema xmlns:xsd="http://www.w3.org/2001/XMLSchema" xmlns:xs="http://www.w3.org/2001/XMLSchema" xmlns:p="http://schemas.microsoft.com/office/2006/metadata/properties" xmlns:ns2="090457d2-4690-40b0-9eac-c5644b16cacc" xmlns:ns3="b50cfdde-65ab-4dd6-b452-8d58349677b1" targetNamespace="http://schemas.microsoft.com/office/2006/metadata/properties" ma:root="true" ma:fieldsID="c0ac56847ffd69b8b49ef75ef9a7b41a" ns2:_="" ns3:_="">
    <xsd:import namespace="090457d2-4690-40b0-9eac-c5644b16cacc"/>
    <xsd:import namespace="b50cfdde-65ab-4dd6-b452-8d58349677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457d2-4690-40b0-9eac-c5644b16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036c152-b0ad-461e-9921-13513bed2d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0cfdde-65ab-4dd6-b452-8d58349677b1"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b52eb3c-6c2e-42d5-8b40-71022a24ccbe}" ma:internalName="TaxCatchAll" ma:showField="CatchAllData" ma:web="b50cfdde-65ab-4dd6-b452-8d58349677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B8688-15D3-457C-B4E3-15DAA289EF77}"/>
</file>

<file path=customXml/itemProps2.xml><?xml version="1.0" encoding="utf-8"?>
<ds:datastoreItem xmlns:ds="http://schemas.openxmlformats.org/officeDocument/2006/customXml" ds:itemID="{B99BA42C-FC74-4F55-8C9C-29584F06CD58}"/>
</file>

<file path=docProps/app.xml><?xml version="1.0" encoding="utf-8"?>
<Properties xmlns="http://schemas.openxmlformats.org/officeDocument/2006/extended-properties" xmlns:vt="http://schemas.openxmlformats.org/officeDocument/2006/docPropsVTypes">
  <Template>Normal</Template>
  <TotalTime>27</TotalTime>
  <Pages>5</Pages>
  <Words>1989</Words>
  <Characters>10940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Hoogheemraadschap de Stichtse Rijnlanden</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Kaiser</dc:creator>
  <cp:keywords/>
  <dc:description/>
  <cp:lastModifiedBy>Ellen Kaiser</cp:lastModifiedBy>
  <cp:revision>6</cp:revision>
  <dcterms:created xsi:type="dcterms:W3CDTF">2023-02-23T14:49:00Z</dcterms:created>
  <dcterms:modified xsi:type="dcterms:W3CDTF">2023-02-23T15:16:00Z</dcterms:modified>
</cp:coreProperties>
</file>